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68" w:rsidRPr="00756BB5" w:rsidRDefault="00AA020E" w:rsidP="00AA020E">
      <w:pPr>
        <w:rPr>
          <w:rFonts w:ascii="Calibri" w:hAnsi="Calibri" w:cs="Arial"/>
          <w:lang w:val="el-GR"/>
        </w:rPr>
      </w:pPr>
      <w:bookmarkStart w:id="0" w:name="_GoBack"/>
      <w:bookmarkEnd w:id="0"/>
      <w:r w:rsidRPr="00AA020E">
        <w:rPr>
          <w:rFonts w:ascii="Calibri" w:hAnsi="Calibri" w:cs="Arial"/>
          <w:lang w:val="el-GR"/>
        </w:rPr>
        <w:t xml:space="preserve">  </w:t>
      </w:r>
      <w:r w:rsidR="00640CF5" w:rsidRPr="00640CF5">
        <w:rPr>
          <w:rFonts w:ascii="Calibri" w:hAnsi="Calibri" w:cs="Arial"/>
          <w:lang w:val="el-GR"/>
        </w:rPr>
        <w:t xml:space="preserve">                     </w:t>
      </w:r>
      <w:r w:rsidRPr="00AA020E">
        <w:rPr>
          <w:rFonts w:ascii="Calibri" w:hAnsi="Calibri" w:cs="Arial"/>
          <w:lang w:val="el-GR"/>
        </w:rPr>
        <w:t xml:space="preserve">             </w:t>
      </w:r>
      <w:r w:rsidR="004D3CB6" w:rsidRPr="00756BB5">
        <w:object w:dxaOrig="5239"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51.35pt" o:ole="">
            <v:imagedata r:id="rId8" o:title=""/>
          </v:shape>
          <o:OLEObject Type="Embed" ProgID="Word.Picture.8" ShapeID="_x0000_i1025" DrawAspect="Content" ObjectID="_1545719219" r:id="rId9"/>
        </w:object>
      </w:r>
    </w:p>
    <w:p w:rsidR="004D3CB6" w:rsidRPr="00756BB5" w:rsidRDefault="004D3CB6" w:rsidP="004D3CB6">
      <w:pPr>
        <w:spacing w:after="120" w:line="288" w:lineRule="auto"/>
        <w:ind w:firstLine="0"/>
        <w:jc w:val="center"/>
        <w:rPr>
          <w:rFonts w:ascii="Arial" w:eastAsia="Times New Roman" w:hAnsi="Arial" w:cs="Times New Roman"/>
          <w:b/>
          <w:sz w:val="24"/>
          <w:szCs w:val="24"/>
          <w:lang w:val="el-GR" w:eastAsia="el-GR" w:bidi="ar-SA"/>
        </w:rPr>
      </w:pPr>
      <w:r w:rsidRPr="00756BB5">
        <w:rPr>
          <w:rFonts w:ascii="Arial" w:eastAsia="Times New Roman" w:hAnsi="Arial" w:cs="Times New Roman"/>
          <w:b/>
          <w:sz w:val="24"/>
          <w:szCs w:val="24"/>
          <w:lang w:val="el-GR" w:eastAsia="el-GR" w:bidi="ar-SA"/>
        </w:rPr>
        <w:t>ΥΠΟΥΡΓΕΙΟ ΥΓΕΙΑΣ</w:t>
      </w:r>
    </w:p>
    <w:p w:rsidR="004D3CB6" w:rsidRPr="00756BB5" w:rsidRDefault="004D3CB6" w:rsidP="004D3CB6">
      <w:pPr>
        <w:spacing w:after="120" w:line="288" w:lineRule="auto"/>
        <w:ind w:firstLine="0"/>
        <w:jc w:val="center"/>
        <w:rPr>
          <w:rFonts w:ascii="Arial" w:eastAsia="Times New Roman" w:hAnsi="Arial" w:cs="Times New Roman"/>
          <w:b/>
          <w:iCs/>
          <w:sz w:val="24"/>
          <w:szCs w:val="24"/>
          <w:lang w:val="el-GR" w:eastAsia="el-GR" w:bidi="ar-SA"/>
        </w:rPr>
      </w:pPr>
      <w:r w:rsidRPr="00756BB5">
        <w:rPr>
          <w:rFonts w:ascii="Arial" w:eastAsia="Times New Roman" w:hAnsi="Arial" w:cs="Times New Roman"/>
          <w:b/>
          <w:iCs/>
          <w:sz w:val="24"/>
          <w:szCs w:val="24"/>
          <w:lang w:val="el-GR" w:eastAsia="el-GR" w:bidi="ar-SA"/>
        </w:rPr>
        <w:t>1448 ΛΕΥΚΩΣΙΑ</w:t>
      </w:r>
    </w:p>
    <w:p w:rsidR="001E1687" w:rsidRPr="00756BB5" w:rsidRDefault="001E1687">
      <w:pPr>
        <w:rPr>
          <w:rFonts w:ascii="Calibri" w:hAnsi="Calibri" w:cs="Arial"/>
          <w:lang w:val="el-GR"/>
        </w:rPr>
      </w:pPr>
    </w:p>
    <w:p w:rsidR="00E365E3" w:rsidRPr="00756BB5" w:rsidRDefault="00E365E3">
      <w:pPr>
        <w:rPr>
          <w:rFonts w:ascii="Calibri" w:hAnsi="Calibri" w:cs="Arial"/>
          <w:lang w:val="el-GR"/>
        </w:rPr>
      </w:pPr>
    </w:p>
    <w:p w:rsidR="00E365E3" w:rsidRPr="00756BB5" w:rsidRDefault="00E365E3">
      <w:pPr>
        <w:rPr>
          <w:rFonts w:ascii="Calibri" w:hAnsi="Calibri" w:cs="Arial"/>
          <w:lang w:val="el-GR"/>
        </w:rPr>
      </w:pPr>
    </w:p>
    <w:p w:rsidR="004D3CB6" w:rsidRPr="00756BB5" w:rsidRDefault="004D3CB6">
      <w:pPr>
        <w:rPr>
          <w:rFonts w:ascii="Calibri" w:hAnsi="Calibri" w:cs="Arial"/>
          <w:lang w:val="el-GR"/>
        </w:rPr>
      </w:pPr>
    </w:p>
    <w:p w:rsidR="004D3CB6" w:rsidRPr="00756BB5" w:rsidRDefault="004D3CB6">
      <w:pPr>
        <w:rPr>
          <w:rFonts w:ascii="Calibri" w:hAnsi="Calibri" w:cs="Arial"/>
          <w:lang w:val="el-GR"/>
        </w:rPr>
      </w:pPr>
    </w:p>
    <w:p w:rsidR="004D3CB6" w:rsidRPr="00756BB5" w:rsidRDefault="004D3CB6">
      <w:pPr>
        <w:rPr>
          <w:rFonts w:ascii="Calibri" w:hAnsi="Calibri" w:cs="Arial"/>
          <w:lang w:val="el-GR"/>
        </w:rPr>
      </w:pPr>
    </w:p>
    <w:p w:rsidR="004D3CB6" w:rsidRPr="00756BB5" w:rsidRDefault="001A0129" w:rsidP="00A11DFF">
      <w:pPr>
        <w:spacing w:line="276" w:lineRule="auto"/>
        <w:ind w:firstLine="0"/>
        <w:jc w:val="center"/>
        <w:rPr>
          <w:rFonts w:ascii="Calibri" w:hAnsi="Calibri" w:cs="Arial"/>
          <w:b/>
          <w:i/>
          <w:sz w:val="40"/>
          <w:szCs w:val="40"/>
          <w:lang w:val="el-GR"/>
        </w:rPr>
      </w:pPr>
      <w:r w:rsidRPr="00756BB5">
        <w:rPr>
          <w:rFonts w:ascii="Calibri" w:hAnsi="Calibri" w:cs="Arial"/>
          <w:b/>
          <w:i/>
          <w:sz w:val="40"/>
          <w:szCs w:val="40"/>
          <w:lang w:val="el-GR"/>
        </w:rPr>
        <w:t>Μονάδα Παρακολούθησης Υγείας</w:t>
      </w:r>
    </w:p>
    <w:p w:rsidR="004D3CB6" w:rsidRPr="00756BB5" w:rsidRDefault="00AA020E" w:rsidP="004935B9">
      <w:pPr>
        <w:spacing w:line="276" w:lineRule="auto"/>
        <w:jc w:val="right"/>
        <w:rPr>
          <w:rFonts w:ascii="Calibri" w:hAnsi="Calibri" w:cs="Arial"/>
          <w:b/>
          <w:i/>
          <w:sz w:val="60"/>
          <w:szCs w:val="60"/>
          <w:lang w:val="el-GR"/>
        </w:rPr>
      </w:pPr>
      <w:r w:rsidRPr="00756BB5">
        <w:rPr>
          <w:rFonts w:ascii="Calibri" w:hAnsi="Calibri" w:cs="Arial"/>
          <w:b/>
          <w:i/>
          <w:sz w:val="60"/>
          <w:szCs w:val="60"/>
          <w:lang w:val="el-GR"/>
        </w:rPr>
        <w:t xml:space="preserve">  </w:t>
      </w:r>
    </w:p>
    <w:p w:rsidR="004935B9" w:rsidRPr="00756BB5" w:rsidRDefault="004935B9" w:rsidP="004935B9">
      <w:pPr>
        <w:spacing w:line="276" w:lineRule="auto"/>
        <w:jc w:val="right"/>
        <w:rPr>
          <w:rFonts w:ascii="Calibri" w:hAnsi="Calibri" w:cs="Arial"/>
          <w:b/>
          <w:i/>
          <w:sz w:val="60"/>
          <w:szCs w:val="60"/>
          <w:lang w:val="el-GR"/>
        </w:rPr>
      </w:pPr>
    </w:p>
    <w:p w:rsidR="00A11DFF" w:rsidRPr="00756BB5" w:rsidRDefault="00A11DFF" w:rsidP="004935B9">
      <w:pPr>
        <w:spacing w:line="276" w:lineRule="auto"/>
        <w:jc w:val="right"/>
        <w:rPr>
          <w:rFonts w:ascii="Calibri" w:hAnsi="Calibri" w:cs="Arial"/>
          <w:b/>
          <w:i/>
          <w:sz w:val="60"/>
          <w:szCs w:val="60"/>
          <w:lang w:val="el-GR"/>
        </w:rPr>
      </w:pPr>
    </w:p>
    <w:p w:rsidR="00A11DFF" w:rsidRPr="00756BB5" w:rsidRDefault="00A11DFF" w:rsidP="004935B9">
      <w:pPr>
        <w:spacing w:line="276" w:lineRule="auto"/>
        <w:jc w:val="right"/>
        <w:rPr>
          <w:rFonts w:ascii="Calibri" w:hAnsi="Calibri" w:cs="Arial"/>
          <w:b/>
          <w:i/>
          <w:sz w:val="60"/>
          <w:szCs w:val="60"/>
          <w:lang w:val="el-GR"/>
        </w:rPr>
      </w:pPr>
    </w:p>
    <w:p w:rsidR="002B2413" w:rsidRPr="00756BB5" w:rsidRDefault="004935B9" w:rsidP="004935B9">
      <w:pPr>
        <w:pStyle w:val="BlockText"/>
        <w:rPr>
          <w:b w:val="0"/>
          <w:i w:val="0"/>
          <w:sz w:val="56"/>
          <w:szCs w:val="56"/>
        </w:rPr>
      </w:pPr>
      <w:r w:rsidRPr="00756BB5">
        <w:rPr>
          <w:sz w:val="56"/>
          <w:szCs w:val="56"/>
        </w:rPr>
        <w:t>Έκθεση για τους θανατηφόρους τραυματισμούς στην Κύπρο</w:t>
      </w:r>
    </w:p>
    <w:p w:rsidR="004D3CB6" w:rsidRPr="00756BB5" w:rsidRDefault="006A4454" w:rsidP="004935B9">
      <w:pPr>
        <w:ind w:left="567" w:right="709" w:firstLine="0"/>
        <w:rPr>
          <w:rFonts w:ascii="Calibri" w:hAnsi="Calibri" w:cs="Arial"/>
          <w:b/>
          <w:i/>
          <w:color w:val="0000FF"/>
          <w:sz w:val="52"/>
          <w:szCs w:val="52"/>
          <w:lang w:val="el-GR"/>
        </w:rPr>
      </w:pPr>
      <w:r w:rsidRPr="00756BB5">
        <w:rPr>
          <w:rFonts w:ascii="Calibri" w:hAnsi="Calibri" w:cs="Arial"/>
          <w:b/>
          <w:i/>
          <w:color w:val="0000FF"/>
          <w:sz w:val="52"/>
          <w:szCs w:val="52"/>
          <w:lang w:val="el-GR"/>
        </w:rPr>
        <w:t>(δεδομένα</w:t>
      </w:r>
      <w:r w:rsidR="003D3BA6" w:rsidRPr="00756BB5">
        <w:rPr>
          <w:rFonts w:ascii="Calibri" w:hAnsi="Calibri" w:cs="Arial"/>
          <w:b/>
          <w:i/>
          <w:color w:val="0000FF"/>
          <w:sz w:val="52"/>
          <w:szCs w:val="52"/>
          <w:lang w:val="el-GR"/>
        </w:rPr>
        <w:t xml:space="preserve"> Αρχείου Αιτιών Θανάτου</w:t>
      </w:r>
      <w:r w:rsidRPr="00756BB5">
        <w:rPr>
          <w:rFonts w:ascii="Calibri" w:hAnsi="Calibri" w:cs="Arial"/>
          <w:b/>
          <w:i/>
          <w:color w:val="0000FF"/>
          <w:sz w:val="52"/>
          <w:szCs w:val="52"/>
          <w:lang w:val="el-GR"/>
        </w:rPr>
        <w:t xml:space="preserve"> 2004-2015</w:t>
      </w:r>
      <w:r w:rsidR="00C547B1" w:rsidRPr="00756BB5">
        <w:rPr>
          <w:rFonts w:ascii="Calibri" w:hAnsi="Calibri" w:cs="Arial"/>
          <w:b/>
          <w:i/>
          <w:color w:val="0000FF"/>
          <w:sz w:val="52"/>
          <w:szCs w:val="52"/>
          <w:lang w:val="el-GR"/>
        </w:rPr>
        <w:t>)</w:t>
      </w:r>
    </w:p>
    <w:p w:rsidR="004D3CB6" w:rsidRPr="00756BB5" w:rsidRDefault="004D3CB6" w:rsidP="00FB6824">
      <w:pPr>
        <w:rPr>
          <w:rFonts w:ascii="Calibri" w:hAnsi="Calibri" w:cs="Arial"/>
          <w:b/>
          <w:lang w:val="el-GR"/>
        </w:rPr>
      </w:pPr>
    </w:p>
    <w:p w:rsidR="00CB197E" w:rsidRPr="00756BB5" w:rsidRDefault="00CB197E" w:rsidP="00FB6824">
      <w:pPr>
        <w:rPr>
          <w:rFonts w:ascii="Calibri" w:hAnsi="Calibri" w:cs="Arial"/>
          <w:b/>
          <w:lang w:val="el-GR"/>
        </w:rPr>
      </w:pPr>
    </w:p>
    <w:p w:rsidR="00CB197E" w:rsidRPr="00756BB5" w:rsidRDefault="00CB197E" w:rsidP="00FB6824">
      <w:pPr>
        <w:rPr>
          <w:rFonts w:ascii="Calibri" w:hAnsi="Calibri" w:cs="Arial"/>
          <w:b/>
          <w:lang w:val="el-GR"/>
        </w:rPr>
      </w:pPr>
    </w:p>
    <w:p w:rsidR="00CB197E" w:rsidRPr="00756BB5" w:rsidRDefault="00CB197E" w:rsidP="00FB6824">
      <w:pPr>
        <w:rPr>
          <w:rFonts w:ascii="Calibri" w:hAnsi="Calibri" w:cs="Arial"/>
          <w:b/>
          <w:lang w:val="el-GR"/>
        </w:rPr>
      </w:pPr>
    </w:p>
    <w:p w:rsidR="00CB197E" w:rsidRPr="00756BB5" w:rsidRDefault="00CB197E" w:rsidP="00FB6824">
      <w:pPr>
        <w:rPr>
          <w:rFonts w:ascii="Calibri" w:hAnsi="Calibri" w:cs="Arial"/>
          <w:b/>
          <w:lang w:val="el-GR"/>
        </w:rPr>
      </w:pPr>
    </w:p>
    <w:p w:rsidR="00CB197E" w:rsidRPr="00756BB5" w:rsidRDefault="00CB197E" w:rsidP="00FB6824">
      <w:pPr>
        <w:rPr>
          <w:rFonts w:ascii="Calibri" w:hAnsi="Calibri" w:cs="Arial"/>
          <w:b/>
          <w:lang w:val="el-GR"/>
        </w:rPr>
      </w:pPr>
    </w:p>
    <w:p w:rsidR="00A11DFF" w:rsidRPr="00756BB5" w:rsidRDefault="00A11DFF" w:rsidP="00FB6824">
      <w:pPr>
        <w:rPr>
          <w:rFonts w:ascii="Calibri" w:hAnsi="Calibri" w:cs="Arial"/>
          <w:b/>
          <w:lang w:val="el-GR"/>
        </w:rPr>
      </w:pPr>
    </w:p>
    <w:p w:rsidR="00A11DFF" w:rsidRPr="00756BB5" w:rsidRDefault="00A11DFF" w:rsidP="00FB6824">
      <w:pPr>
        <w:rPr>
          <w:rFonts w:ascii="Calibri" w:hAnsi="Calibri" w:cs="Arial"/>
          <w:b/>
          <w:lang w:val="el-GR"/>
        </w:rPr>
      </w:pPr>
    </w:p>
    <w:p w:rsidR="00A11DFF" w:rsidRPr="00756BB5" w:rsidRDefault="00A11DFF" w:rsidP="00FB6824">
      <w:pPr>
        <w:rPr>
          <w:rFonts w:ascii="Calibri" w:hAnsi="Calibri" w:cs="Arial"/>
          <w:b/>
          <w:lang w:val="el-GR"/>
        </w:rPr>
      </w:pPr>
    </w:p>
    <w:p w:rsidR="00A11DFF" w:rsidRPr="00756BB5" w:rsidRDefault="00A11DFF" w:rsidP="00FB6824">
      <w:pPr>
        <w:rPr>
          <w:rFonts w:ascii="Calibri" w:hAnsi="Calibri" w:cs="Arial"/>
          <w:b/>
          <w:lang w:val="el-GR"/>
        </w:rPr>
      </w:pPr>
    </w:p>
    <w:p w:rsidR="00CB197E" w:rsidRPr="00756BB5" w:rsidRDefault="00CB197E" w:rsidP="00FB6824">
      <w:pPr>
        <w:rPr>
          <w:rFonts w:ascii="Calibri" w:hAnsi="Calibri" w:cs="Arial"/>
          <w:b/>
          <w:lang w:val="el-GR"/>
        </w:rPr>
      </w:pPr>
    </w:p>
    <w:p w:rsidR="003B20F7" w:rsidRPr="00756BB5" w:rsidRDefault="003B20F7" w:rsidP="00FB6824">
      <w:pPr>
        <w:rPr>
          <w:rFonts w:ascii="Calibri" w:hAnsi="Calibri" w:cs="Arial"/>
          <w:b/>
          <w:lang w:val="el-GR"/>
        </w:rPr>
      </w:pPr>
    </w:p>
    <w:p w:rsidR="003B20F7" w:rsidRPr="00756BB5" w:rsidRDefault="003B20F7" w:rsidP="00FB6824">
      <w:pPr>
        <w:rPr>
          <w:rFonts w:ascii="Calibri" w:hAnsi="Calibri" w:cs="Arial"/>
          <w:b/>
          <w:lang w:val="el-GR"/>
        </w:rPr>
      </w:pPr>
    </w:p>
    <w:p w:rsidR="00767C34" w:rsidRPr="00756BB5" w:rsidRDefault="004D3CB6" w:rsidP="00E365E3">
      <w:pPr>
        <w:jc w:val="center"/>
        <w:rPr>
          <w:rFonts w:ascii="Calibri" w:hAnsi="Calibri" w:cs="Arial"/>
          <w:b/>
          <w:lang w:val="el-GR"/>
        </w:rPr>
      </w:pPr>
      <w:r w:rsidRPr="00756BB5">
        <w:rPr>
          <w:rFonts w:ascii="Calibri" w:hAnsi="Calibri" w:cs="Arial"/>
          <w:b/>
          <w:lang w:val="el-GR"/>
        </w:rPr>
        <w:t>---------------------------------------------------------------------------------------------------------</w:t>
      </w:r>
    </w:p>
    <w:p w:rsidR="00A66308" w:rsidRPr="00756BB5" w:rsidRDefault="00AA020E" w:rsidP="00AA020E">
      <w:pPr>
        <w:rPr>
          <w:rFonts w:ascii="Calibri" w:hAnsi="Calibri" w:cs="Arial"/>
          <w:b/>
          <w:lang w:val="el-GR"/>
        </w:rPr>
      </w:pPr>
      <w:r w:rsidRPr="00756BB5">
        <w:rPr>
          <w:rFonts w:ascii="Calibri" w:hAnsi="Calibri" w:cs="Arial"/>
          <w:b/>
          <w:sz w:val="20"/>
          <w:szCs w:val="20"/>
          <w:lang w:val="el-GR"/>
        </w:rPr>
        <w:t xml:space="preserve">                                                 </w:t>
      </w:r>
      <w:r w:rsidR="00E62140" w:rsidRPr="00756BB5">
        <w:rPr>
          <w:rFonts w:ascii="Calibri" w:hAnsi="Calibri" w:cs="Arial"/>
          <w:b/>
          <w:sz w:val="20"/>
          <w:szCs w:val="20"/>
          <w:lang w:val="el-GR"/>
        </w:rPr>
        <w:t xml:space="preserve">            </w:t>
      </w:r>
      <w:r w:rsidRPr="00756BB5">
        <w:rPr>
          <w:rFonts w:ascii="Calibri" w:hAnsi="Calibri" w:cs="Arial"/>
          <w:b/>
          <w:sz w:val="20"/>
          <w:szCs w:val="20"/>
          <w:lang w:val="el-GR"/>
        </w:rPr>
        <w:t xml:space="preserve">   </w:t>
      </w:r>
      <w:r w:rsidR="00767C34" w:rsidRPr="00756BB5">
        <w:rPr>
          <w:rFonts w:ascii="Calibri" w:hAnsi="Calibri" w:cs="Arial"/>
          <w:b/>
          <w:lang w:val="el-GR"/>
        </w:rPr>
        <w:t>Ετοιμασία από: Μαρία Αθανασιάδου</w:t>
      </w:r>
    </w:p>
    <w:p w:rsidR="00581BC1" w:rsidRPr="00756BB5" w:rsidRDefault="00581BC1" w:rsidP="008C0B8C">
      <w:pPr>
        <w:jc w:val="center"/>
        <w:rPr>
          <w:rFonts w:ascii="Calibri" w:hAnsi="Calibri" w:cs="Arial"/>
          <w:b/>
          <w:sz w:val="20"/>
          <w:szCs w:val="20"/>
          <w:lang w:val="el-GR"/>
        </w:rPr>
      </w:pPr>
    </w:p>
    <w:p w:rsidR="0020056E" w:rsidRPr="00756BB5" w:rsidRDefault="0020056E"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lang w:val="el-GR"/>
        </w:rPr>
      </w:pPr>
    </w:p>
    <w:p w:rsidR="004D3CB6" w:rsidRPr="00756BB5" w:rsidRDefault="004D3CB6" w:rsidP="007F4F71">
      <w:pPr>
        <w:ind w:firstLine="0"/>
        <w:rPr>
          <w:rFonts w:ascii="Calibri" w:hAnsi="Calibri" w:cs="Arial"/>
          <w:b/>
          <w:sz w:val="24"/>
          <w:szCs w:val="24"/>
          <w:lang w:val="el-GR"/>
        </w:rPr>
      </w:pP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Αρχείο Αιτιών Θανάτ</w:t>
      </w:r>
      <w:r w:rsidR="006F20DE" w:rsidRPr="00756BB5">
        <w:rPr>
          <w:rFonts w:ascii="Book Antiqua" w:eastAsia="Times New Roman" w:hAnsi="Book Antiqua" w:cs="Times New Roman"/>
          <w:b/>
          <w:bCs/>
          <w:i/>
          <w:iCs/>
          <w:sz w:val="24"/>
          <w:szCs w:val="24"/>
          <w:lang w:val="el-GR" w:eastAsia="el-GR" w:bidi="ar-SA"/>
        </w:rPr>
        <w:t>ου</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 xml:space="preserve">Μονάδα Παρακολούθησης Υγείας </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 xml:space="preserve">Υπουργείο Υγείας </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Προδρόμου 1 και Χ</w:t>
      </w:r>
      <w:r w:rsidR="00E1548F" w:rsidRPr="00756BB5">
        <w:rPr>
          <w:rFonts w:ascii="Book Antiqua" w:eastAsia="Times New Roman" w:hAnsi="Book Antiqua" w:cs="Times New Roman"/>
          <w:b/>
          <w:bCs/>
          <w:i/>
          <w:iCs/>
          <w:sz w:val="24"/>
          <w:szCs w:val="24"/>
          <w:lang w:val="el-GR" w:eastAsia="el-GR" w:bidi="ar-SA"/>
        </w:rPr>
        <w:t>ε</w:t>
      </w:r>
      <w:r w:rsidRPr="00756BB5">
        <w:rPr>
          <w:rFonts w:ascii="Book Antiqua" w:eastAsia="Times New Roman" w:hAnsi="Book Antiqua" w:cs="Times New Roman"/>
          <w:b/>
          <w:bCs/>
          <w:i/>
          <w:iCs/>
          <w:sz w:val="24"/>
          <w:szCs w:val="24"/>
          <w:lang w:val="el-GR" w:eastAsia="el-GR" w:bidi="ar-SA"/>
        </w:rPr>
        <w:t>ίλωνος 17</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1448 Λευκωσία</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Κύπρος</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Τηλ.: +357 22 605389</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n-GB" w:eastAsia="el-GR" w:bidi="ar-SA"/>
        </w:rPr>
        <w:t>Fax</w:t>
      </w:r>
      <w:r w:rsidR="00EF4944" w:rsidRPr="00756BB5">
        <w:rPr>
          <w:rFonts w:ascii="Book Antiqua" w:eastAsia="Times New Roman" w:hAnsi="Book Antiqua" w:cs="Times New Roman"/>
          <w:b/>
          <w:bCs/>
          <w:i/>
          <w:iCs/>
          <w:sz w:val="24"/>
          <w:szCs w:val="24"/>
          <w:lang w:val="el-GR" w:eastAsia="el-GR" w:bidi="ar-SA"/>
        </w:rPr>
        <w:t>:</w:t>
      </w:r>
      <w:r w:rsidRPr="00756BB5">
        <w:rPr>
          <w:rFonts w:ascii="Book Antiqua" w:eastAsia="Times New Roman" w:hAnsi="Book Antiqua" w:cs="Times New Roman"/>
          <w:b/>
          <w:bCs/>
          <w:i/>
          <w:iCs/>
          <w:sz w:val="24"/>
          <w:szCs w:val="24"/>
          <w:lang w:val="en-GB" w:eastAsia="el-GR" w:bidi="ar-SA"/>
        </w:rPr>
        <w:t> </w:t>
      </w:r>
      <w:r w:rsidR="00EF4944" w:rsidRPr="00756BB5">
        <w:rPr>
          <w:rFonts w:ascii="Book Antiqua" w:eastAsia="Times New Roman" w:hAnsi="Book Antiqua" w:cs="Times New Roman"/>
          <w:b/>
          <w:bCs/>
          <w:i/>
          <w:iCs/>
          <w:sz w:val="24"/>
          <w:szCs w:val="24"/>
          <w:lang w:val="el-GR" w:eastAsia="el-GR" w:bidi="ar-SA"/>
        </w:rPr>
        <w:t xml:space="preserve"> +357 22 605527</w:t>
      </w:r>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n-GB" w:eastAsia="el-GR" w:bidi="ar-SA"/>
        </w:rPr>
        <w:t>Website</w:t>
      </w:r>
      <w:r w:rsidR="009251BA" w:rsidRPr="00756BB5">
        <w:rPr>
          <w:rFonts w:ascii="Book Antiqua" w:eastAsia="Times New Roman" w:hAnsi="Book Antiqua" w:cs="Times New Roman"/>
          <w:b/>
          <w:bCs/>
          <w:i/>
          <w:iCs/>
          <w:sz w:val="24"/>
          <w:szCs w:val="24"/>
          <w:lang w:val="el-GR" w:eastAsia="el-GR" w:bidi="ar-SA"/>
        </w:rPr>
        <w:t xml:space="preserve">: </w:t>
      </w:r>
      <w:hyperlink r:id="rId10" w:history="1">
        <w:r w:rsidRPr="00756BB5">
          <w:rPr>
            <w:rFonts w:ascii="Book Antiqua" w:eastAsia="Times New Roman" w:hAnsi="Book Antiqua" w:cs="Times New Roman"/>
            <w:b/>
            <w:bCs/>
            <w:i/>
            <w:iCs/>
            <w:color w:val="0000FF"/>
            <w:sz w:val="24"/>
            <w:szCs w:val="24"/>
            <w:u w:val="single"/>
            <w:lang w:val="en-GB" w:eastAsia="el-GR" w:bidi="ar-SA"/>
          </w:rPr>
          <w:t>http</w:t>
        </w:r>
        <w:r w:rsidR="009251BA" w:rsidRPr="00756BB5">
          <w:rPr>
            <w:rFonts w:ascii="Book Antiqua" w:eastAsia="Times New Roman" w:hAnsi="Book Antiqua" w:cs="Times New Roman"/>
            <w:b/>
            <w:bCs/>
            <w:i/>
            <w:iCs/>
            <w:color w:val="0000FF"/>
            <w:sz w:val="24"/>
            <w:szCs w:val="24"/>
            <w:u w:val="single"/>
            <w:lang w:val="el-GR" w:eastAsia="el-GR" w:bidi="ar-SA"/>
          </w:rPr>
          <w:t>://</w:t>
        </w:r>
        <w:r w:rsidRPr="00756BB5">
          <w:rPr>
            <w:rFonts w:ascii="Book Antiqua" w:eastAsia="Times New Roman" w:hAnsi="Book Antiqua" w:cs="Times New Roman"/>
            <w:b/>
            <w:bCs/>
            <w:i/>
            <w:iCs/>
            <w:color w:val="0000FF"/>
            <w:sz w:val="24"/>
            <w:szCs w:val="24"/>
            <w:u w:val="single"/>
            <w:lang w:val="en-GB" w:eastAsia="el-GR" w:bidi="ar-SA"/>
          </w:rPr>
          <w:t>www</w:t>
        </w:r>
        <w:r w:rsidR="009251BA" w:rsidRPr="00756BB5">
          <w:rPr>
            <w:rFonts w:ascii="Book Antiqua" w:eastAsia="Times New Roman" w:hAnsi="Book Antiqua" w:cs="Times New Roman"/>
            <w:b/>
            <w:bCs/>
            <w:i/>
            <w:iCs/>
            <w:color w:val="0000FF"/>
            <w:sz w:val="24"/>
            <w:szCs w:val="24"/>
            <w:u w:val="single"/>
            <w:lang w:val="el-GR" w:eastAsia="el-GR" w:bidi="ar-SA"/>
          </w:rPr>
          <w:t>.</w:t>
        </w:r>
        <w:r w:rsidRPr="00756BB5">
          <w:rPr>
            <w:rFonts w:ascii="Book Antiqua" w:eastAsia="Times New Roman" w:hAnsi="Book Antiqua" w:cs="Times New Roman"/>
            <w:b/>
            <w:bCs/>
            <w:i/>
            <w:iCs/>
            <w:color w:val="0000FF"/>
            <w:sz w:val="24"/>
            <w:szCs w:val="24"/>
            <w:u w:val="single"/>
            <w:lang w:val="en-GB" w:eastAsia="el-GR" w:bidi="ar-SA"/>
          </w:rPr>
          <w:t>moh</w:t>
        </w:r>
        <w:r w:rsidR="009251BA" w:rsidRPr="00756BB5">
          <w:rPr>
            <w:rFonts w:ascii="Book Antiqua" w:eastAsia="Times New Roman" w:hAnsi="Book Antiqua" w:cs="Times New Roman"/>
            <w:b/>
            <w:bCs/>
            <w:i/>
            <w:iCs/>
            <w:color w:val="0000FF"/>
            <w:sz w:val="24"/>
            <w:szCs w:val="24"/>
            <w:u w:val="single"/>
            <w:lang w:val="el-GR" w:eastAsia="el-GR" w:bidi="ar-SA"/>
          </w:rPr>
          <w:t>.</w:t>
        </w:r>
        <w:r w:rsidRPr="00756BB5">
          <w:rPr>
            <w:rFonts w:ascii="Book Antiqua" w:eastAsia="Times New Roman" w:hAnsi="Book Antiqua" w:cs="Times New Roman"/>
            <w:b/>
            <w:bCs/>
            <w:i/>
            <w:iCs/>
            <w:color w:val="0000FF"/>
            <w:sz w:val="24"/>
            <w:szCs w:val="24"/>
            <w:u w:val="single"/>
            <w:lang w:val="en-GB" w:eastAsia="el-GR" w:bidi="ar-SA"/>
          </w:rPr>
          <w:t>gov</w:t>
        </w:r>
        <w:r w:rsidR="009251BA" w:rsidRPr="00756BB5">
          <w:rPr>
            <w:rFonts w:ascii="Book Antiqua" w:eastAsia="Times New Roman" w:hAnsi="Book Antiqua" w:cs="Times New Roman"/>
            <w:b/>
            <w:bCs/>
            <w:i/>
            <w:iCs/>
            <w:color w:val="0000FF"/>
            <w:sz w:val="24"/>
            <w:szCs w:val="24"/>
            <w:u w:val="single"/>
            <w:lang w:val="el-GR" w:eastAsia="el-GR" w:bidi="ar-SA"/>
          </w:rPr>
          <w:t>.</w:t>
        </w:r>
        <w:r w:rsidRPr="00756BB5">
          <w:rPr>
            <w:rFonts w:ascii="Book Antiqua" w:eastAsia="Times New Roman" w:hAnsi="Book Antiqua" w:cs="Times New Roman"/>
            <w:b/>
            <w:bCs/>
            <w:i/>
            <w:iCs/>
            <w:color w:val="0000FF"/>
            <w:sz w:val="24"/>
            <w:szCs w:val="24"/>
            <w:u w:val="single"/>
            <w:lang w:val="en-GB" w:eastAsia="el-GR" w:bidi="ar-SA"/>
          </w:rPr>
          <w:t>cy</w:t>
        </w:r>
      </w:hyperlink>
    </w:p>
    <w:p w:rsidR="004D3CB6" w:rsidRPr="00756BB5" w:rsidRDefault="004D3CB6" w:rsidP="004D3CB6">
      <w:pPr>
        <w:ind w:firstLine="0"/>
        <w:jc w:val="both"/>
        <w:rPr>
          <w:rFonts w:ascii="Book Antiqua" w:eastAsia="Times New Roman" w:hAnsi="Book Antiqua" w:cs="Times New Roman"/>
          <w:b/>
          <w:bCs/>
          <w:i/>
          <w:iCs/>
          <w:sz w:val="24"/>
          <w:szCs w:val="24"/>
          <w:lang w:val="el-GR" w:eastAsia="el-GR" w:bidi="ar-SA"/>
        </w:rPr>
      </w:pPr>
    </w:p>
    <w:p w:rsidR="004D3CB6" w:rsidRPr="00756BB5" w:rsidRDefault="006A4454" w:rsidP="004D3CB6">
      <w:pPr>
        <w:ind w:firstLine="0"/>
        <w:jc w:val="both"/>
        <w:rPr>
          <w:rFonts w:ascii="Book Antiqua" w:eastAsia="Times New Roman" w:hAnsi="Book Antiqua" w:cs="Times New Roman"/>
          <w:b/>
          <w:bCs/>
          <w:i/>
          <w:iCs/>
          <w:sz w:val="24"/>
          <w:szCs w:val="24"/>
          <w:lang w:val="el-GR" w:eastAsia="el-GR" w:bidi="ar-SA"/>
        </w:rPr>
      </w:pPr>
      <w:r w:rsidRPr="00756BB5">
        <w:rPr>
          <w:rFonts w:ascii="Book Antiqua" w:eastAsia="Times New Roman" w:hAnsi="Book Antiqua" w:cs="Times New Roman"/>
          <w:b/>
          <w:bCs/>
          <w:i/>
          <w:iCs/>
          <w:sz w:val="24"/>
          <w:szCs w:val="24"/>
          <w:lang w:val="el-GR" w:eastAsia="el-GR" w:bidi="ar-SA"/>
        </w:rPr>
        <w:t>Νοέμβριος</w:t>
      </w:r>
      <w:r w:rsidR="004D3CB6" w:rsidRPr="00756BB5">
        <w:rPr>
          <w:rFonts w:ascii="Book Antiqua" w:eastAsia="Times New Roman" w:hAnsi="Book Antiqua" w:cs="Times New Roman"/>
          <w:b/>
          <w:bCs/>
          <w:i/>
          <w:iCs/>
          <w:sz w:val="24"/>
          <w:szCs w:val="24"/>
          <w:lang w:val="el-GR" w:eastAsia="el-GR" w:bidi="ar-SA"/>
        </w:rPr>
        <w:t xml:space="preserve"> 201</w:t>
      </w:r>
      <w:r w:rsidR="003D3BA6" w:rsidRPr="00756BB5">
        <w:rPr>
          <w:rFonts w:ascii="Book Antiqua" w:eastAsia="Times New Roman" w:hAnsi="Book Antiqua" w:cs="Times New Roman"/>
          <w:b/>
          <w:bCs/>
          <w:i/>
          <w:iCs/>
          <w:sz w:val="24"/>
          <w:szCs w:val="24"/>
          <w:lang w:val="el-GR" w:eastAsia="el-GR" w:bidi="ar-SA"/>
        </w:rPr>
        <w:t>6</w:t>
      </w:r>
    </w:p>
    <w:p w:rsidR="004D3CB6" w:rsidRPr="00756BB5" w:rsidRDefault="004D3CB6" w:rsidP="004D3CB6">
      <w:pPr>
        <w:ind w:firstLine="0"/>
        <w:jc w:val="both"/>
        <w:rPr>
          <w:rFonts w:ascii="Book Antiqua" w:eastAsia="Times New Roman" w:hAnsi="Book Antiqua" w:cs="Times New Roman"/>
          <w:b/>
          <w:bCs/>
          <w:i/>
          <w:iCs/>
          <w:sz w:val="20"/>
          <w:szCs w:val="20"/>
          <w:lang w:val="el-GR" w:eastAsia="el-GR" w:bidi="ar-SA"/>
        </w:rPr>
      </w:pPr>
    </w:p>
    <w:p w:rsidR="004D3CB6" w:rsidRPr="00756BB5" w:rsidRDefault="004D3CB6" w:rsidP="007F4F71">
      <w:pPr>
        <w:ind w:firstLine="0"/>
        <w:rPr>
          <w:rFonts w:ascii="Calibri" w:hAnsi="Calibri" w:cs="Arial"/>
          <w:b/>
          <w:lang w:val="el-GR"/>
        </w:rPr>
      </w:pPr>
    </w:p>
    <w:p w:rsidR="00D74C6D" w:rsidRPr="00756BB5" w:rsidRDefault="00D74C6D">
      <w:pPr>
        <w:rPr>
          <w:rFonts w:asciiTheme="majorHAnsi" w:eastAsiaTheme="majorEastAsia" w:hAnsiTheme="majorHAnsi" w:cstheme="majorBidi"/>
          <w:b/>
          <w:bCs/>
          <w:color w:val="365F91" w:themeColor="accent1" w:themeShade="BF"/>
          <w:sz w:val="24"/>
          <w:szCs w:val="24"/>
        </w:rPr>
      </w:pPr>
      <w:bookmarkStart w:id="1" w:name="_Toc280094972"/>
      <w:bookmarkStart w:id="2" w:name="_Toc394537262"/>
      <w:r w:rsidRPr="00756BB5">
        <w:rPr>
          <w:color w:val="365F91" w:themeColor="accent1" w:themeShade="BF"/>
          <w:sz w:val="24"/>
          <w:szCs w:val="24"/>
        </w:rPr>
        <w:br w:type="page"/>
      </w:r>
    </w:p>
    <w:sdt>
      <w:sdtPr>
        <w:rPr>
          <w:rFonts w:asciiTheme="minorHAnsi" w:eastAsiaTheme="minorEastAsia" w:hAnsiTheme="minorHAnsi" w:cstheme="minorBidi"/>
          <w:b w:val="0"/>
          <w:bCs w:val="0"/>
          <w:color w:val="auto"/>
          <w:sz w:val="22"/>
          <w:szCs w:val="22"/>
        </w:rPr>
        <w:id w:val="145915303"/>
        <w:docPartObj>
          <w:docPartGallery w:val="Table of Contents"/>
          <w:docPartUnique/>
        </w:docPartObj>
      </w:sdtPr>
      <w:sdtEndPr/>
      <w:sdtContent>
        <w:p w:rsidR="00D74C6D" w:rsidRPr="00756BB5" w:rsidRDefault="00A11DFF" w:rsidP="00D74C6D">
          <w:pPr>
            <w:pStyle w:val="TOCHeading"/>
            <w:jc w:val="center"/>
            <w:rPr>
              <w:lang w:val="el-GR"/>
            </w:rPr>
          </w:pPr>
          <w:r w:rsidRPr="00756BB5">
            <w:rPr>
              <w:lang w:val="el-GR"/>
            </w:rPr>
            <w:t>Περιεχόμενα</w:t>
          </w:r>
        </w:p>
        <w:p w:rsidR="00E1548F" w:rsidRPr="00756BB5" w:rsidRDefault="00D141F6">
          <w:pPr>
            <w:pStyle w:val="TOC1"/>
            <w:rPr>
              <w:b w:val="0"/>
              <w:color w:val="auto"/>
              <w:sz w:val="22"/>
              <w:szCs w:val="22"/>
              <w:lang w:bidi="ar-SA"/>
            </w:rPr>
          </w:pPr>
          <w:r w:rsidRPr="00756BB5">
            <w:fldChar w:fldCharType="begin"/>
          </w:r>
          <w:r w:rsidR="00D74C6D" w:rsidRPr="00756BB5">
            <w:instrText xml:space="preserve"> TOC \o "1-3" \h \z \u </w:instrText>
          </w:r>
          <w:r w:rsidRPr="00756BB5">
            <w:fldChar w:fldCharType="separate"/>
          </w:r>
          <w:hyperlink w:anchor="_Toc468091848" w:history="1">
            <w:r w:rsidR="00E1548F" w:rsidRPr="00756BB5">
              <w:rPr>
                <w:rStyle w:val="Hyperlink"/>
              </w:rPr>
              <w:t>Για αυτή την έκθεση</w:t>
            </w:r>
            <w:r w:rsidR="00E1548F" w:rsidRPr="00756BB5">
              <w:rPr>
                <w:webHidden/>
              </w:rPr>
              <w:tab/>
            </w:r>
            <w:r w:rsidR="00E1548F" w:rsidRPr="00756BB5">
              <w:rPr>
                <w:webHidden/>
              </w:rPr>
              <w:fldChar w:fldCharType="begin"/>
            </w:r>
            <w:r w:rsidR="00E1548F" w:rsidRPr="00756BB5">
              <w:rPr>
                <w:webHidden/>
              </w:rPr>
              <w:instrText xml:space="preserve"> PAGEREF _Toc468091848 \h </w:instrText>
            </w:r>
            <w:r w:rsidR="00E1548F" w:rsidRPr="00756BB5">
              <w:rPr>
                <w:webHidden/>
              </w:rPr>
            </w:r>
            <w:r w:rsidR="00E1548F" w:rsidRPr="00756BB5">
              <w:rPr>
                <w:webHidden/>
              </w:rPr>
              <w:fldChar w:fldCharType="separate"/>
            </w:r>
            <w:r w:rsidR="0053776A">
              <w:rPr>
                <w:webHidden/>
              </w:rPr>
              <w:t>6</w:t>
            </w:r>
            <w:r w:rsidR="00E1548F" w:rsidRPr="00756BB5">
              <w:rPr>
                <w:webHidden/>
              </w:rPr>
              <w:fldChar w:fldCharType="end"/>
            </w:r>
          </w:hyperlink>
        </w:p>
        <w:p w:rsidR="00E1548F" w:rsidRPr="00756BB5" w:rsidRDefault="00791EAA">
          <w:pPr>
            <w:pStyle w:val="TOC1"/>
            <w:rPr>
              <w:b w:val="0"/>
              <w:color w:val="auto"/>
              <w:sz w:val="22"/>
              <w:szCs w:val="22"/>
              <w:lang w:bidi="ar-SA"/>
            </w:rPr>
          </w:pPr>
          <w:hyperlink w:anchor="_Toc468091849" w:history="1">
            <w:r w:rsidR="00E1548F" w:rsidRPr="00756BB5">
              <w:rPr>
                <w:rStyle w:val="Hyperlink"/>
              </w:rPr>
              <w:t>Βασικά Συμπεράσματα</w:t>
            </w:r>
            <w:r w:rsidR="00E1548F" w:rsidRPr="00756BB5">
              <w:rPr>
                <w:webHidden/>
              </w:rPr>
              <w:tab/>
            </w:r>
            <w:r w:rsidR="00E1548F" w:rsidRPr="00756BB5">
              <w:rPr>
                <w:webHidden/>
              </w:rPr>
              <w:fldChar w:fldCharType="begin"/>
            </w:r>
            <w:r w:rsidR="00E1548F" w:rsidRPr="00756BB5">
              <w:rPr>
                <w:webHidden/>
              </w:rPr>
              <w:instrText xml:space="preserve"> PAGEREF _Toc468091849 \h </w:instrText>
            </w:r>
            <w:r w:rsidR="00E1548F" w:rsidRPr="00756BB5">
              <w:rPr>
                <w:webHidden/>
              </w:rPr>
            </w:r>
            <w:r w:rsidR="00E1548F" w:rsidRPr="00756BB5">
              <w:rPr>
                <w:webHidden/>
              </w:rPr>
              <w:fldChar w:fldCharType="separate"/>
            </w:r>
            <w:r w:rsidR="0053776A">
              <w:rPr>
                <w:webHidden/>
              </w:rPr>
              <w:t>7</w:t>
            </w:r>
            <w:r w:rsidR="00E1548F" w:rsidRPr="00756BB5">
              <w:rPr>
                <w:webHidden/>
              </w:rPr>
              <w:fldChar w:fldCharType="end"/>
            </w:r>
          </w:hyperlink>
        </w:p>
        <w:p w:rsidR="00E1548F" w:rsidRPr="00756BB5" w:rsidRDefault="00791EAA">
          <w:pPr>
            <w:pStyle w:val="TOC1"/>
            <w:rPr>
              <w:b w:val="0"/>
              <w:color w:val="auto"/>
              <w:sz w:val="22"/>
              <w:szCs w:val="22"/>
              <w:lang w:bidi="ar-SA"/>
            </w:rPr>
          </w:pPr>
          <w:hyperlink w:anchor="_Toc468091850" w:history="1">
            <w:r w:rsidR="00E1548F" w:rsidRPr="00756BB5">
              <w:rPr>
                <w:rStyle w:val="Hyperlink"/>
              </w:rPr>
              <w:t>Στοιχεία για όλες τις ηλικίες</w:t>
            </w:r>
            <w:r w:rsidR="00E1548F" w:rsidRPr="00756BB5">
              <w:rPr>
                <w:webHidden/>
              </w:rPr>
              <w:tab/>
            </w:r>
            <w:r w:rsidR="00E1548F" w:rsidRPr="00756BB5">
              <w:rPr>
                <w:webHidden/>
              </w:rPr>
              <w:fldChar w:fldCharType="begin"/>
            </w:r>
            <w:r w:rsidR="00E1548F" w:rsidRPr="00756BB5">
              <w:rPr>
                <w:webHidden/>
              </w:rPr>
              <w:instrText xml:space="preserve"> PAGEREF _Toc468091850 \h </w:instrText>
            </w:r>
            <w:r w:rsidR="00E1548F" w:rsidRPr="00756BB5">
              <w:rPr>
                <w:webHidden/>
              </w:rPr>
            </w:r>
            <w:r w:rsidR="00E1548F" w:rsidRPr="00756BB5">
              <w:rPr>
                <w:webHidden/>
              </w:rPr>
              <w:fldChar w:fldCharType="separate"/>
            </w:r>
            <w:r w:rsidR="0053776A">
              <w:rPr>
                <w:webHidden/>
              </w:rPr>
              <w:t>8</w:t>
            </w:r>
            <w:r w:rsidR="00E1548F" w:rsidRPr="00756BB5">
              <w:rPr>
                <w:webHidden/>
              </w:rPr>
              <w:fldChar w:fldCharType="end"/>
            </w:r>
          </w:hyperlink>
        </w:p>
        <w:p w:rsidR="00E1548F" w:rsidRPr="00756BB5" w:rsidRDefault="00791EAA">
          <w:pPr>
            <w:pStyle w:val="TOC2"/>
            <w:rPr>
              <w:noProof/>
              <w:lang w:bidi="ar-SA"/>
            </w:rPr>
          </w:pPr>
          <w:hyperlink w:anchor="_Toc468091851" w:history="1">
            <w:r w:rsidR="00E1548F" w:rsidRPr="00756BB5">
              <w:rPr>
                <w:rStyle w:val="Hyperlink"/>
                <w:noProof/>
              </w:rPr>
              <w:t>Πίνακας 1:</w:t>
            </w:r>
            <w:r w:rsidR="00E1548F" w:rsidRPr="00756BB5">
              <w:rPr>
                <w:noProof/>
                <w:lang w:bidi="ar-SA"/>
              </w:rPr>
              <w:tab/>
            </w:r>
            <w:r w:rsidR="00E1548F" w:rsidRPr="00756BB5">
              <w:rPr>
                <w:rStyle w:val="Hyperlink"/>
                <w:noProof/>
              </w:rPr>
              <w:t>Θανατηφόροι τραυματισμοί ανά αιτία θανάτου,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_Toc468091851 \h </w:instrText>
            </w:r>
            <w:r w:rsidR="00E1548F" w:rsidRPr="00756BB5">
              <w:rPr>
                <w:noProof/>
                <w:webHidden/>
              </w:rPr>
            </w:r>
            <w:r w:rsidR="00E1548F" w:rsidRPr="00756BB5">
              <w:rPr>
                <w:noProof/>
                <w:webHidden/>
              </w:rPr>
              <w:fldChar w:fldCharType="separate"/>
            </w:r>
            <w:r w:rsidR="0053776A">
              <w:rPr>
                <w:noProof/>
                <w:webHidden/>
              </w:rPr>
              <w:t>8</w:t>
            </w:r>
            <w:r w:rsidR="00E1548F" w:rsidRPr="00756BB5">
              <w:rPr>
                <w:noProof/>
                <w:webHidden/>
              </w:rPr>
              <w:fldChar w:fldCharType="end"/>
            </w:r>
          </w:hyperlink>
        </w:p>
        <w:p w:rsidR="00E1548F" w:rsidRPr="00756BB5" w:rsidRDefault="00791EAA">
          <w:pPr>
            <w:pStyle w:val="TOC2"/>
            <w:tabs>
              <w:tab w:val="left" w:pos="1843"/>
            </w:tabs>
            <w:rPr>
              <w:noProof/>
              <w:lang w:bidi="ar-SA"/>
            </w:rPr>
          </w:pPr>
          <w:hyperlink w:anchor="_Toc468091852" w:history="1">
            <w:r w:rsidR="00E1548F" w:rsidRPr="00756BB5">
              <w:rPr>
                <w:rStyle w:val="Hyperlink"/>
                <w:noProof/>
              </w:rPr>
              <w:t xml:space="preserve">Διάγραμμα 2: </w:t>
            </w:r>
            <w:r w:rsidR="00E1548F" w:rsidRPr="00756BB5">
              <w:rPr>
                <w:noProof/>
                <w:lang w:bidi="ar-SA"/>
              </w:rPr>
              <w:tab/>
            </w:r>
            <w:r w:rsidR="00E1548F" w:rsidRPr="00756BB5">
              <w:rPr>
                <w:rStyle w:val="Hyperlink"/>
                <w:noProof/>
              </w:rPr>
              <w:t>Θανατηφόροι τραυματισμοί κατά αιτία θανάτου και έτος,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_Toc468091852 \h </w:instrText>
            </w:r>
            <w:r w:rsidR="00E1548F" w:rsidRPr="00756BB5">
              <w:rPr>
                <w:noProof/>
                <w:webHidden/>
              </w:rPr>
            </w:r>
            <w:r w:rsidR="00E1548F" w:rsidRPr="00756BB5">
              <w:rPr>
                <w:noProof/>
                <w:webHidden/>
              </w:rPr>
              <w:fldChar w:fldCharType="separate"/>
            </w:r>
            <w:r w:rsidR="0053776A">
              <w:rPr>
                <w:noProof/>
                <w:webHidden/>
              </w:rPr>
              <w:t>9</w:t>
            </w:r>
            <w:r w:rsidR="00E1548F" w:rsidRPr="00756BB5">
              <w:rPr>
                <w:noProof/>
                <w:webHidden/>
              </w:rPr>
              <w:fldChar w:fldCharType="end"/>
            </w:r>
          </w:hyperlink>
        </w:p>
        <w:p w:rsidR="00E1548F" w:rsidRPr="00756BB5" w:rsidRDefault="00791EAA">
          <w:pPr>
            <w:pStyle w:val="TOC2"/>
            <w:tabs>
              <w:tab w:val="left" w:pos="1843"/>
            </w:tabs>
            <w:rPr>
              <w:noProof/>
              <w:lang w:bidi="ar-SA"/>
            </w:rPr>
          </w:pPr>
          <w:hyperlink w:anchor="_Toc468091853" w:history="1">
            <w:r w:rsidR="00E1548F" w:rsidRPr="00756BB5">
              <w:rPr>
                <w:rStyle w:val="Hyperlink"/>
                <w:noProof/>
              </w:rPr>
              <w:t xml:space="preserve">Διάγραμμα 3: </w:t>
            </w:r>
            <w:r w:rsidR="00E1548F" w:rsidRPr="00756BB5">
              <w:rPr>
                <w:noProof/>
                <w:lang w:bidi="ar-SA"/>
              </w:rPr>
              <w:tab/>
            </w:r>
            <w:r w:rsidR="00E1548F" w:rsidRPr="00756BB5">
              <w:rPr>
                <w:rStyle w:val="Hyperlink"/>
                <w:noProof/>
              </w:rPr>
              <w:t>Ποσοστά θνησιμότητας τραυματισμών (ανά 100 000 πληθυσμό) και σχετικό ποσοστό θνησιμότητας τραυματισμών (θανατηφόροι τραυματισμοί ως ποσοστό του συνολικού αριθμού θανάτων από όλες τις αιτίες) ανά ηλικιακή ομάδα και φύλο, 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_Toc468091853 \h </w:instrText>
            </w:r>
            <w:r w:rsidR="00E1548F" w:rsidRPr="00756BB5">
              <w:rPr>
                <w:noProof/>
                <w:webHidden/>
              </w:rPr>
            </w:r>
            <w:r w:rsidR="00E1548F" w:rsidRPr="00756BB5">
              <w:rPr>
                <w:noProof/>
                <w:webHidden/>
              </w:rPr>
              <w:fldChar w:fldCharType="separate"/>
            </w:r>
            <w:r w:rsidR="0053776A">
              <w:rPr>
                <w:noProof/>
                <w:webHidden/>
              </w:rPr>
              <w:t>10</w:t>
            </w:r>
            <w:r w:rsidR="00E1548F" w:rsidRPr="00756BB5">
              <w:rPr>
                <w:noProof/>
                <w:webHidden/>
              </w:rPr>
              <w:fldChar w:fldCharType="end"/>
            </w:r>
          </w:hyperlink>
        </w:p>
        <w:p w:rsidR="00E1548F" w:rsidRPr="00756BB5" w:rsidRDefault="00791EAA">
          <w:pPr>
            <w:pStyle w:val="TOC1"/>
            <w:rPr>
              <w:b w:val="0"/>
              <w:color w:val="auto"/>
              <w:sz w:val="22"/>
              <w:szCs w:val="22"/>
              <w:lang w:bidi="ar-SA"/>
            </w:rPr>
          </w:pPr>
          <w:hyperlink w:anchor="_Toc468091854" w:history="1">
            <w:r w:rsidR="00E1548F" w:rsidRPr="00756BB5">
              <w:rPr>
                <w:rStyle w:val="Hyperlink"/>
              </w:rPr>
              <w:t>Στοιχεία για παιδιά (1 μέχρι 14 ετών)</w:t>
            </w:r>
            <w:r w:rsidR="00E1548F" w:rsidRPr="00756BB5">
              <w:rPr>
                <w:webHidden/>
              </w:rPr>
              <w:tab/>
            </w:r>
            <w:r w:rsidR="00E1548F" w:rsidRPr="00756BB5">
              <w:rPr>
                <w:webHidden/>
              </w:rPr>
              <w:fldChar w:fldCharType="begin"/>
            </w:r>
            <w:r w:rsidR="00E1548F" w:rsidRPr="00756BB5">
              <w:rPr>
                <w:webHidden/>
              </w:rPr>
              <w:instrText xml:space="preserve"> PAGEREF _Toc468091854 \h </w:instrText>
            </w:r>
            <w:r w:rsidR="00E1548F" w:rsidRPr="00756BB5">
              <w:rPr>
                <w:webHidden/>
              </w:rPr>
            </w:r>
            <w:r w:rsidR="00E1548F" w:rsidRPr="00756BB5">
              <w:rPr>
                <w:webHidden/>
              </w:rPr>
              <w:fldChar w:fldCharType="separate"/>
            </w:r>
            <w:r w:rsidR="0053776A">
              <w:rPr>
                <w:webHidden/>
              </w:rPr>
              <w:t>11</w:t>
            </w:r>
            <w:r w:rsidR="00E1548F" w:rsidRPr="00756BB5">
              <w:rPr>
                <w:webHidden/>
              </w:rPr>
              <w:fldChar w:fldCharType="end"/>
            </w:r>
          </w:hyperlink>
        </w:p>
        <w:p w:rsidR="00E1548F" w:rsidRPr="00756BB5" w:rsidRDefault="00791EAA">
          <w:pPr>
            <w:pStyle w:val="TOC2"/>
            <w:rPr>
              <w:noProof/>
              <w:lang w:bidi="ar-SA"/>
            </w:rPr>
          </w:pPr>
          <w:hyperlink w:anchor="_Toc468091855" w:history="1">
            <w:r w:rsidR="00E1548F" w:rsidRPr="00756BB5">
              <w:rPr>
                <w:rStyle w:val="Hyperlink"/>
                <w:noProof/>
              </w:rPr>
              <w:t xml:space="preserve">Πίνακας 1: </w:t>
            </w:r>
            <w:r w:rsidR="00E1548F" w:rsidRPr="00756BB5">
              <w:rPr>
                <w:noProof/>
                <w:lang w:bidi="ar-SA"/>
              </w:rPr>
              <w:tab/>
            </w:r>
            <w:r w:rsidR="00E1548F" w:rsidRPr="00756BB5">
              <w:rPr>
                <w:rStyle w:val="Hyperlink"/>
                <w:noProof/>
              </w:rPr>
              <w:t>Κυριότερες αιτίες θανάτου σε παιδιά ηλικίας 1-14 ετών ,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_Toc468091855 \h </w:instrText>
            </w:r>
            <w:r w:rsidR="00E1548F" w:rsidRPr="00756BB5">
              <w:rPr>
                <w:noProof/>
                <w:webHidden/>
              </w:rPr>
            </w:r>
            <w:r w:rsidR="00E1548F" w:rsidRPr="00756BB5">
              <w:rPr>
                <w:noProof/>
                <w:webHidden/>
              </w:rPr>
              <w:fldChar w:fldCharType="separate"/>
            </w:r>
            <w:r w:rsidR="0053776A">
              <w:rPr>
                <w:noProof/>
                <w:webHidden/>
              </w:rPr>
              <w:t>11</w:t>
            </w:r>
            <w:r w:rsidR="00E1548F" w:rsidRPr="00756BB5">
              <w:rPr>
                <w:noProof/>
                <w:webHidden/>
              </w:rPr>
              <w:fldChar w:fldCharType="end"/>
            </w:r>
          </w:hyperlink>
        </w:p>
        <w:p w:rsidR="00E1548F" w:rsidRPr="00756BB5" w:rsidRDefault="00791EAA">
          <w:pPr>
            <w:pStyle w:val="TOC1"/>
            <w:rPr>
              <w:b w:val="0"/>
              <w:color w:val="auto"/>
              <w:sz w:val="22"/>
              <w:szCs w:val="22"/>
              <w:lang w:bidi="ar-SA"/>
            </w:rPr>
          </w:pPr>
          <w:hyperlink w:anchor="_Toc468091856" w:history="1">
            <w:r w:rsidR="00E1548F" w:rsidRPr="00756BB5">
              <w:rPr>
                <w:rStyle w:val="Hyperlink"/>
              </w:rPr>
              <w:t>Στοιχεία για νεαρά άτομα (15-24 ετών)</w:t>
            </w:r>
            <w:r w:rsidR="00E1548F" w:rsidRPr="00756BB5">
              <w:rPr>
                <w:webHidden/>
              </w:rPr>
              <w:tab/>
            </w:r>
            <w:r w:rsidR="00E1548F" w:rsidRPr="00756BB5">
              <w:rPr>
                <w:webHidden/>
              </w:rPr>
              <w:fldChar w:fldCharType="begin"/>
            </w:r>
            <w:r w:rsidR="00E1548F" w:rsidRPr="00756BB5">
              <w:rPr>
                <w:webHidden/>
              </w:rPr>
              <w:instrText xml:space="preserve"> PAGEREF _Toc468091856 \h </w:instrText>
            </w:r>
            <w:r w:rsidR="00E1548F" w:rsidRPr="00756BB5">
              <w:rPr>
                <w:webHidden/>
              </w:rPr>
            </w:r>
            <w:r w:rsidR="00E1548F" w:rsidRPr="00756BB5">
              <w:rPr>
                <w:webHidden/>
              </w:rPr>
              <w:fldChar w:fldCharType="separate"/>
            </w:r>
            <w:r w:rsidR="0053776A">
              <w:rPr>
                <w:webHidden/>
              </w:rPr>
              <w:t>13</w:t>
            </w:r>
            <w:r w:rsidR="00E1548F" w:rsidRPr="00756BB5">
              <w:rPr>
                <w:webHidden/>
              </w:rPr>
              <w:fldChar w:fldCharType="end"/>
            </w:r>
          </w:hyperlink>
        </w:p>
        <w:p w:rsidR="00E1548F" w:rsidRPr="00756BB5" w:rsidRDefault="00791EAA">
          <w:pPr>
            <w:pStyle w:val="TOC1"/>
            <w:rPr>
              <w:b w:val="0"/>
              <w:color w:val="auto"/>
              <w:sz w:val="22"/>
              <w:szCs w:val="22"/>
              <w:lang w:bidi="ar-SA"/>
            </w:rPr>
          </w:pPr>
          <w:hyperlink w:anchor="_Toc468091857" w:history="1">
            <w:r w:rsidR="00E1548F" w:rsidRPr="00756BB5">
              <w:rPr>
                <w:rStyle w:val="Hyperlink"/>
              </w:rPr>
              <w:t>Στοιχεία για ηλικιωμένους (60+ ετών)</w:t>
            </w:r>
            <w:r w:rsidR="00E1548F" w:rsidRPr="00756BB5">
              <w:rPr>
                <w:webHidden/>
              </w:rPr>
              <w:tab/>
            </w:r>
            <w:r w:rsidR="00E1548F" w:rsidRPr="00756BB5">
              <w:rPr>
                <w:webHidden/>
              </w:rPr>
              <w:fldChar w:fldCharType="begin"/>
            </w:r>
            <w:r w:rsidR="00E1548F" w:rsidRPr="00756BB5">
              <w:rPr>
                <w:webHidden/>
              </w:rPr>
              <w:instrText xml:space="preserve"> PAGEREF _Toc468091857 \h </w:instrText>
            </w:r>
            <w:r w:rsidR="00E1548F" w:rsidRPr="00756BB5">
              <w:rPr>
                <w:webHidden/>
              </w:rPr>
            </w:r>
            <w:r w:rsidR="00E1548F" w:rsidRPr="00756BB5">
              <w:rPr>
                <w:webHidden/>
              </w:rPr>
              <w:fldChar w:fldCharType="separate"/>
            </w:r>
            <w:r w:rsidR="0053776A">
              <w:rPr>
                <w:webHidden/>
              </w:rPr>
              <w:t>15</w:t>
            </w:r>
            <w:r w:rsidR="00E1548F" w:rsidRPr="00756BB5">
              <w:rPr>
                <w:webHidden/>
              </w:rPr>
              <w:fldChar w:fldCharType="end"/>
            </w:r>
          </w:hyperlink>
        </w:p>
        <w:p w:rsidR="00E1548F" w:rsidRPr="00756BB5" w:rsidRDefault="00791EAA">
          <w:pPr>
            <w:pStyle w:val="TOC2"/>
            <w:rPr>
              <w:noProof/>
              <w:lang w:bidi="ar-SA"/>
            </w:rPr>
          </w:pPr>
          <w:hyperlink w:anchor="_Toc468091858" w:history="1">
            <w:r w:rsidR="00E1548F" w:rsidRPr="00756BB5">
              <w:rPr>
                <w:rStyle w:val="Hyperlink"/>
                <w:noProof/>
              </w:rPr>
              <w:t xml:space="preserve">Πίνακας 5: </w:t>
            </w:r>
            <w:r w:rsidR="00E1548F" w:rsidRPr="00756BB5">
              <w:rPr>
                <w:noProof/>
                <w:lang w:bidi="ar-SA"/>
              </w:rPr>
              <w:tab/>
            </w:r>
            <w:r w:rsidR="00E1548F" w:rsidRPr="00756BB5">
              <w:rPr>
                <w:rStyle w:val="Hyperlink"/>
                <w:noProof/>
              </w:rPr>
              <w:t>Κυριότερες αιτίες θανάτου σε ηλικιωμένους ηλικίας 60+ ετών,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_Toc468091858 \h </w:instrText>
            </w:r>
            <w:r w:rsidR="00E1548F" w:rsidRPr="00756BB5">
              <w:rPr>
                <w:noProof/>
                <w:webHidden/>
              </w:rPr>
            </w:r>
            <w:r w:rsidR="00E1548F" w:rsidRPr="00756BB5">
              <w:rPr>
                <w:noProof/>
                <w:webHidden/>
              </w:rPr>
              <w:fldChar w:fldCharType="separate"/>
            </w:r>
            <w:r w:rsidR="0053776A">
              <w:rPr>
                <w:noProof/>
                <w:webHidden/>
              </w:rPr>
              <w:t>15</w:t>
            </w:r>
            <w:r w:rsidR="00E1548F" w:rsidRPr="00756BB5">
              <w:rPr>
                <w:noProof/>
                <w:webHidden/>
              </w:rPr>
              <w:fldChar w:fldCharType="end"/>
            </w:r>
          </w:hyperlink>
        </w:p>
        <w:p w:rsidR="00E1548F" w:rsidRPr="00756BB5" w:rsidRDefault="00791EAA">
          <w:pPr>
            <w:pStyle w:val="TOC2"/>
            <w:rPr>
              <w:noProof/>
              <w:lang w:bidi="ar-SA"/>
            </w:rPr>
          </w:pPr>
          <w:hyperlink w:anchor="_Toc468091859" w:history="1">
            <w:r w:rsidR="00E1548F" w:rsidRPr="00756BB5">
              <w:rPr>
                <w:rStyle w:val="Hyperlink"/>
                <w:noProof/>
              </w:rPr>
              <w:t xml:space="preserve">Πίνακας 7: </w:t>
            </w:r>
            <w:r w:rsidR="00E1548F" w:rsidRPr="00756BB5">
              <w:rPr>
                <w:noProof/>
                <w:lang w:bidi="ar-SA"/>
              </w:rPr>
              <w:tab/>
            </w:r>
            <w:r w:rsidR="00E1548F" w:rsidRPr="00756BB5">
              <w:rPr>
                <w:rStyle w:val="Hyperlink"/>
                <w:noProof/>
              </w:rPr>
              <w:t>Θανατηφόρα ατυχήματα ατόμων ηλικίας 60+ κατά αιτία θανάτου και φύλο,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_Toc468091859 \h </w:instrText>
            </w:r>
            <w:r w:rsidR="00E1548F" w:rsidRPr="00756BB5">
              <w:rPr>
                <w:noProof/>
                <w:webHidden/>
              </w:rPr>
            </w:r>
            <w:r w:rsidR="00E1548F" w:rsidRPr="00756BB5">
              <w:rPr>
                <w:noProof/>
                <w:webHidden/>
              </w:rPr>
              <w:fldChar w:fldCharType="separate"/>
            </w:r>
            <w:r w:rsidR="0053776A">
              <w:rPr>
                <w:noProof/>
                <w:webHidden/>
              </w:rPr>
              <w:t>17</w:t>
            </w:r>
            <w:r w:rsidR="00E1548F" w:rsidRPr="00756BB5">
              <w:rPr>
                <w:noProof/>
                <w:webHidden/>
              </w:rPr>
              <w:fldChar w:fldCharType="end"/>
            </w:r>
          </w:hyperlink>
        </w:p>
        <w:p w:rsidR="00E1548F" w:rsidRPr="00756BB5" w:rsidRDefault="00791EAA">
          <w:pPr>
            <w:pStyle w:val="TOC1"/>
            <w:rPr>
              <w:b w:val="0"/>
              <w:color w:val="auto"/>
              <w:sz w:val="22"/>
              <w:szCs w:val="22"/>
              <w:lang w:bidi="ar-SA"/>
            </w:rPr>
          </w:pPr>
          <w:hyperlink w:anchor="_Toc468091860" w:history="1">
            <w:r w:rsidR="00E1548F" w:rsidRPr="00756BB5">
              <w:rPr>
                <w:rStyle w:val="Hyperlink"/>
              </w:rPr>
              <w:t>Ευάλωτοι χρήστες οδικού δικτύου</w:t>
            </w:r>
            <w:r w:rsidR="00E1548F" w:rsidRPr="00756BB5">
              <w:rPr>
                <w:webHidden/>
              </w:rPr>
              <w:tab/>
            </w:r>
            <w:r w:rsidR="00E1548F" w:rsidRPr="00756BB5">
              <w:rPr>
                <w:webHidden/>
              </w:rPr>
              <w:fldChar w:fldCharType="begin"/>
            </w:r>
            <w:r w:rsidR="00E1548F" w:rsidRPr="00756BB5">
              <w:rPr>
                <w:webHidden/>
              </w:rPr>
              <w:instrText xml:space="preserve"> PAGEREF _Toc468091860 \h </w:instrText>
            </w:r>
            <w:r w:rsidR="00E1548F" w:rsidRPr="00756BB5">
              <w:rPr>
                <w:webHidden/>
              </w:rPr>
            </w:r>
            <w:r w:rsidR="00E1548F" w:rsidRPr="00756BB5">
              <w:rPr>
                <w:webHidden/>
              </w:rPr>
              <w:fldChar w:fldCharType="separate"/>
            </w:r>
            <w:r w:rsidR="0053776A">
              <w:rPr>
                <w:webHidden/>
              </w:rPr>
              <w:t>18</w:t>
            </w:r>
            <w:r w:rsidR="00E1548F" w:rsidRPr="00756BB5">
              <w:rPr>
                <w:webHidden/>
              </w:rPr>
              <w:fldChar w:fldCharType="end"/>
            </w:r>
          </w:hyperlink>
        </w:p>
        <w:p w:rsidR="00E1548F" w:rsidRPr="00756BB5" w:rsidRDefault="00791EAA">
          <w:pPr>
            <w:pStyle w:val="TOC2"/>
            <w:rPr>
              <w:noProof/>
              <w:lang w:bidi="ar-SA"/>
            </w:rPr>
          </w:pPr>
          <w:hyperlink w:anchor="_Toc468091861" w:history="1">
            <w:r w:rsidR="00E1548F" w:rsidRPr="00756BB5">
              <w:rPr>
                <w:rStyle w:val="Hyperlink"/>
                <w:noProof/>
              </w:rPr>
              <w:t xml:space="preserve">Πίνακας 8:  </w:t>
            </w:r>
            <w:r w:rsidR="00E1548F" w:rsidRPr="00756BB5">
              <w:rPr>
                <w:noProof/>
                <w:lang w:bidi="ar-SA"/>
              </w:rPr>
              <w:tab/>
            </w:r>
            <w:r w:rsidR="00E1548F" w:rsidRPr="00756BB5">
              <w:rPr>
                <w:rStyle w:val="Hyperlink"/>
                <w:noProof/>
              </w:rPr>
              <w:t>Θανατηφόροι τραυματισμοί κατά είδος χρήστη οδικού δικτύου,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_Toc468091861 \h </w:instrText>
            </w:r>
            <w:r w:rsidR="00E1548F" w:rsidRPr="00756BB5">
              <w:rPr>
                <w:noProof/>
                <w:webHidden/>
              </w:rPr>
            </w:r>
            <w:r w:rsidR="00E1548F" w:rsidRPr="00756BB5">
              <w:rPr>
                <w:noProof/>
                <w:webHidden/>
              </w:rPr>
              <w:fldChar w:fldCharType="separate"/>
            </w:r>
            <w:r w:rsidR="0053776A">
              <w:rPr>
                <w:noProof/>
                <w:webHidden/>
              </w:rPr>
              <w:t>18</w:t>
            </w:r>
            <w:r w:rsidR="00E1548F" w:rsidRPr="00756BB5">
              <w:rPr>
                <w:noProof/>
                <w:webHidden/>
              </w:rPr>
              <w:fldChar w:fldCharType="end"/>
            </w:r>
          </w:hyperlink>
        </w:p>
        <w:p w:rsidR="00E1548F" w:rsidRPr="00756BB5" w:rsidRDefault="00791EAA">
          <w:pPr>
            <w:pStyle w:val="TOC2"/>
            <w:rPr>
              <w:noProof/>
              <w:lang w:bidi="ar-SA"/>
            </w:rPr>
          </w:pPr>
          <w:hyperlink w:anchor="_Toc468091862" w:history="1">
            <w:r w:rsidR="00E1548F" w:rsidRPr="00756BB5">
              <w:rPr>
                <w:rStyle w:val="Hyperlink"/>
                <w:noProof/>
              </w:rPr>
              <w:t xml:space="preserve">Πίνακας 9:  </w:t>
            </w:r>
            <w:r w:rsidR="00E1548F" w:rsidRPr="00756BB5">
              <w:rPr>
                <w:noProof/>
                <w:lang w:bidi="ar-SA"/>
              </w:rPr>
              <w:tab/>
            </w:r>
            <w:r w:rsidR="00E1548F" w:rsidRPr="00756BB5">
              <w:rPr>
                <w:rStyle w:val="Hyperlink"/>
                <w:noProof/>
              </w:rPr>
              <w:t>Θανατηφόροι τραυματισμοί κατά είδος χρήστη οδικού δικτύου και ηλικιακή ομάδα,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_Toc468091862 \h </w:instrText>
            </w:r>
            <w:r w:rsidR="00E1548F" w:rsidRPr="00756BB5">
              <w:rPr>
                <w:noProof/>
                <w:webHidden/>
              </w:rPr>
            </w:r>
            <w:r w:rsidR="00E1548F" w:rsidRPr="00756BB5">
              <w:rPr>
                <w:noProof/>
                <w:webHidden/>
              </w:rPr>
              <w:fldChar w:fldCharType="separate"/>
            </w:r>
            <w:r w:rsidR="0053776A">
              <w:rPr>
                <w:noProof/>
                <w:webHidden/>
              </w:rPr>
              <w:t>19</w:t>
            </w:r>
            <w:r w:rsidR="00E1548F" w:rsidRPr="00756BB5">
              <w:rPr>
                <w:noProof/>
                <w:webHidden/>
              </w:rPr>
              <w:fldChar w:fldCharType="end"/>
            </w:r>
          </w:hyperlink>
        </w:p>
        <w:p w:rsidR="00E1548F" w:rsidRPr="00756BB5" w:rsidRDefault="00791EAA">
          <w:pPr>
            <w:pStyle w:val="TOC1"/>
            <w:rPr>
              <w:b w:val="0"/>
              <w:color w:val="auto"/>
              <w:sz w:val="22"/>
              <w:szCs w:val="22"/>
              <w:lang w:bidi="ar-SA"/>
            </w:rPr>
          </w:pPr>
          <w:hyperlink w:anchor="_Toc468091863" w:history="1">
            <w:r w:rsidR="00E1548F" w:rsidRPr="00756BB5">
              <w:rPr>
                <w:rStyle w:val="Hyperlink"/>
              </w:rPr>
              <w:t>Διαπροσωπική Βία</w:t>
            </w:r>
            <w:r w:rsidR="00E1548F" w:rsidRPr="00756BB5">
              <w:rPr>
                <w:webHidden/>
              </w:rPr>
              <w:tab/>
            </w:r>
            <w:r w:rsidR="00E1548F" w:rsidRPr="00756BB5">
              <w:rPr>
                <w:webHidden/>
              </w:rPr>
              <w:fldChar w:fldCharType="begin"/>
            </w:r>
            <w:r w:rsidR="00E1548F" w:rsidRPr="00756BB5">
              <w:rPr>
                <w:webHidden/>
              </w:rPr>
              <w:instrText xml:space="preserve"> PAGEREF _Toc468091863 \h </w:instrText>
            </w:r>
            <w:r w:rsidR="00E1548F" w:rsidRPr="00756BB5">
              <w:rPr>
                <w:webHidden/>
              </w:rPr>
            </w:r>
            <w:r w:rsidR="00E1548F" w:rsidRPr="00756BB5">
              <w:rPr>
                <w:webHidden/>
              </w:rPr>
              <w:fldChar w:fldCharType="separate"/>
            </w:r>
            <w:r w:rsidR="0053776A">
              <w:rPr>
                <w:webHidden/>
              </w:rPr>
              <w:t>20</w:t>
            </w:r>
            <w:r w:rsidR="00E1548F" w:rsidRPr="00756BB5">
              <w:rPr>
                <w:webHidden/>
              </w:rPr>
              <w:fldChar w:fldCharType="end"/>
            </w:r>
          </w:hyperlink>
        </w:p>
        <w:p w:rsidR="00E1548F" w:rsidRPr="00756BB5" w:rsidRDefault="00791EAA">
          <w:pPr>
            <w:pStyle w:val="TOC2"/>
            <w:tabs>
              <w:tab w:val="left" w:pos="1907"/>
            </w:tabs>
            <w:rPr>
              <w:noProof/>
              <w:lang w:bidi="ar-SA"/>
            </w:rPr>
          </w:pPr>
          <w:hyperlink w:anchor="_Toc468091864" w:history="1">
            <w:r w:rsidR="00E1548F" w:rsidRPr="00756BB5">
              <w:rPr>
                <w:rStyle w:val="Hyperlink"/>
                <w:noProof/>
              </w:rPr>
              <w:t xml:space="preserve">Διάγραμμα 13: </w:t>
            </w:r>
            <w:r w:rsidR="00E1548F" w:rsidRPr="00756BB5">
              <w:rPr>
                <w:noProof/>
                <w:lang w:bidi="ar-SA"/>
              </w:rPr>
              <w:tab/>
            </w:r>
            <w:r w:rsidR="00E1548F" w:rsidRPr="00756BB5">
              <w:rPr>
                <w:rStyle w:val="Hyperlink"/>
                <w:noProof/>
              </w:rPr>
              <w:t xml:space="preserve"> Ποσοστό θανάτων λόγω διαπροσωπικής βίας ανά 100000 κατά φύλο,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_Toc468091864 \h </w:instrText>
            </w:r>
            <w:r w:rsidR="00E1548F" w:rsidRPr="00756BB5">
              <w:rPr>
                <w:noProof/>
                <w:webHidden/>
              </w:rPr>
            </w:r>
            <w:r w:rsidR="00E1548F" w:rsidRPr="00756BB5">
              <w:rPr>
                <w:noProof/>
                <w:webHidden/>
              </w:rPr>
              <w:fldChar w:fldCharType="separate"/>
            </w:r>
            <w:r w:rsidR="0053776A">
              <w:rPr>
                <w:noProof/>
                <w:webHidden/>
              </w:rPr>
              <w:t>21</w:t>
            </w:r>
            <w:r w:rsidR="00E1548F" w:rsidRPr="00756BB5">
              <w:rPr>
                <w:noProof/>
                <w:webHidden/>
              </w:rPr>
              <w:fldChar w:fldCharType="end"/>
            </w:r>
          </w:hyperlink>
        </w:p>
        <w:p w:rsidR="00E1548F" w:rsidRPr="00756BB5" w:rsidRDefault="00791EAA">
          <w:pPr>
            <w:pStyle w:val="TOC2"/>
            <w:rPr>
              <w:noProof/>
              <w:lang w:bidi="ar-SA"/>
            </w:rPr>
          </w:pPr>
          <w:hyperlink w:anchor="_Toc468091865" w:history="1">
            <w:r w:rsidR="00E1548F" w:rsidRPr="00756BB5">
              <w:rPr>
                <w:rStyle w:val="Hyperlink"/>
                <w:noProof/>
              </w:rPr>
              <w:t xml:space="preserve">Πίνακας 11: </w:t>
            </w:r>
            <w:r w:rsidR="00E1548F" w:rsidRPr="00756BB5">
              <w:rPr>
                <w:noProof/>
                <w:lang w:bidi="ar-SA"/>
              </w:rPr>
              <w:tab/>
            </w:r>
            <w:r w:rsidR="00E1548F" w:rsidRPr="00756BB5">
              <w:rPr>
                <w:rStyle w:val="Hyperlink"/>
                <w:noProof/>
              </w:rPr>
              <w:t>Θάνατοι λόγω διαπροσωπικής βίας κατά μέσω επίθεσης και ηλικιακή ομάδα, 2004-2015 (% του συνολικού αριθμού θανατηφόρων τραυματισμών λόγω διαπροσωπικής βίας με εξαίρεση άλλα ή άγνωστα μέσα)</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_Toc468091865 \h </w:instrText>
            </w:r>
            <w:r w:rsidR="00E1548F" w:rsidRPr="00756BB5">
              <w:rPr>
                <w:noProof/>
                <w:webHidden/>
              </w:rPr>
            </w:r>
            <w:r w:rsidR="00E1548F" w:rsidRPr="00756BB5">
              <w:rPr>
                <w:noProof/>
                <w:webHidden/>
              </w:rPr>
              <w:fldChar w:fldCharType="separate"/>
            </w:r>
            <w:r w:rsidR="0053776A">
              <w:rPr>
                <w:noProof/>
                <w:webHidden/>
              </w:rPr>
              <w:t>22</w:t>
            </w:r>
            <w:r w:rsidR="00E1548F" w:rsidRPr="00756BB5">
              <w:rPr>
                <w:noProof/>
                <w:webHidden/>
              </w:rPr>
              <w:fldChar w:fldCharType="end"/>
            </w:r>
          </w:hyperlink>
        </w:p>
        <w:p w:rsidR="00E1548F" w:rsidRPr="00756BB5" w:rsidRDefault="00791EAA">
          <w:pPr>
            <w:pStyle w:val="TOC1"/>
            <w:rPr>
              <w:b w:val="0"/>
              <w:color w:val="auto"/>
              <w:sz w:val="22"/>
              <w:szCs w:val="22"/>
              <w:lang w:bidi="ar-SA"/>
            </w:rPr>
          </w:pPr>
          <w:hyperlink w:anchor="_Toc468091866" w:history="1">
            <w:r w:rsidR="00E1548F" w:rsidRPr="00756BB5">
              <w:rPr>
                <w:rStyle w:val="Hyperlink"/>
              </w:rPr>
              <w:t>Αυτοκτονίες</w:t>
            </w:r>
            <w:r w:rsidR="00E1548F" w:rsidRPr="00756BB5">
              <w:rPr>
                <w:webHidden/>
              </w:rPr>
              <w:tab/>
            </w:r>
            <w:r w:rsidR="00E1548F" w:rsidRPr="00756BB5">
              <w:rPr>
                <w:webHidden/>
              </w:rPr>
              <w:fldChar w:fldCharType="begin"/>
            </w:r>
            <w:r w:rsidR="00E1548F" w:rsidRPr="00756BB5">
              <w:rPr>
                <w:webHidden/>
              </w:rPr>
              <w:instrText xml:space="preserve"> PAGEREF _Toc468091866 \h </w:instrText>
            </w:r>
            <w:r w:rsidR="00E1548F" w:rsidRPr="00756BB5">
              <w:rPr>
                <w:webHidden/>
              </w:rPr>
            </w:r>
            <w:r w:rsidR="00E1548F" w:rsidRPr="00756BB5">
              <w:rPr>
                <w:webHidden/>
              </w:rPr>
              <w:fldChar w:fldCharType="separate"/>
            </w:r>
            <w:r w:rsidR="0053776A">
              <w:rPr>
                <w:webHidden/>
              </w:rPr>
              <w:t>23</w:t>
            </w:r>
            <w:r w:rsidR="00E1548F" w:rsidRPr="00756BB5">
              <w:rPr>
                <w:webHidden/>
              </w:rPr>
              <w:fldChar w:fldCharType="end"/>
            </w:r>
          </w:hyperlink>
        </w:p>
        <w:p w:rsidR="00E1548F" w:rsidRPr="00756BB5" w:rsidRDefault="00791EAA">
          <w:pPr>
            <w:pStyle w:val="TOC2"/>
            <w:rPr>
              <w:noProof/>
              <w:lang w:bidi="ar-SA"/>
            </w:rPr>
          </w:pPr>
          <w:hyperlink w:anchor="_Toc468091867" w:history="1">
            <w:r w:rsidR="00E1548F" w:rsidRPr="00756BB5">
              <w:rPr>
                <w:rStyle w:val="Hyperlink"/>
                <w:noProof/>
              </w:rPr>
              <w:t xml:space="preserve">Πίνακας 14: </w:t>
            </w:r>
            <w:r w:rsidR="00E1548F" w:rsidRPr="00756BB5">
              <w:rPr>
                <w:noProof/>
                <w:lang w:bidi="ar-SA"/>
              </w:rPr>
              <w:tab/>
            </w:r>
            <w:r w:rsidR="00E1548F" w:rsidRPr="00756BB5">
              <w:rPr>
                <w:rStyle w:val="Hyperlink"/>
                <w:noProof/>
              </w:rPr>
              <w:t>Αυτοκτονίες κατά  φύλο και ηλικιακή ομάδα (απόλυτοι αριθμοί και ακαθάριστα ποσοστά θνησιμότητας), 2004-2015</w:t>
            </w:r>
            <w:r w:rsidR="00E1548F" w:rsidRPr="00756BB5">
              <w:rPr>
                <w:noProof/>
                <w:webHidden/>
              </w:rPr>
              <w:tab/>
            </w:r>
            <w:r w:rsidR="00E1548F" w:rsidRPr="00756BB5">
              <w:rPr>
                <w:noProof/>
                <w:webHidden/>
              </w:rPr>
              <w:fldChar w:fldCharType="begin"/>
            </w:r>
            <w:r w:rsidR="00E1548F" w:rsidRPr="00756BB5">
              <w:rPr>
                <w:noProof/>
                <w:webHidden/>
              </w:rPr>
              <w:instrText xml:space="preserve"> PAGEREF _Toc468091867 \h </w:instrText>
            </w:r>
            <w:r w:rsidR="00E1548F" w:rsidRPr="00756BB5">
              <w:rPr>
                <w:noProof/>
                <w:webHidden/>
              </w:rPr>
            </w:r>
            <w:r w:rsidR="00E1548F" w:rsidRPr="00756BB5">
              <w:rPr>
                <w:noProof/>
                <w:webHidden/>
              </w:rPr>
              <w:fldChar w:fldCharType="separate"/>
            </w:r>
            <w:r w:rsidR="0053776A">
              <w:rPr>
                <w:noProof/>
                <w:webHidden/>
              </w:rPr>
              <w:t>25</w:t>
            </w:r>
            <w:r w:rsidR="00E1548F" w:rsidRPr="00756BB5">
              <w:rPr>
                <w:noProof/>
                <w:webHidden/>
              </w:rPr>
              <w:fldChar w:fldCharType="end"/>
            </w:r>
          </w:hyperlink>
        </w:p>
        <w:p w:rsidR="00D74C6D" w:rsidRPr="00756BB5" w:rsidRDefault="00D141F6">
          <w:r w:rsidRPr="00756BB5">
            <w:fldChar w:fldCharType="end"/>
          </w:r>
        </w:p>
      </w:sdtContent>
    </w:sdt>
    <w:p w:rsidR="00D74C6D" w:rsidRPr="00756BB5" w:rsidRDefault="00D74C6D">
      <w:pPr>
        <w:rPr>
          <w:rFonts w:asciiTheme="majorHAnsi" w:eastAsiaTheme="majorEastAsia" w:hAnsiTheme="majorHAnsi" w:cstheme="majorBidi"/>
          <w:b/>
          <w:bCs/>
          <w:color w:val="0000CC"/>
          <w:sz w:val="28"/>
          <w:szCs w:val="28"/>
          <w:lang w:val="el-GR"/>
        </w:rPr>
      </w:pPr>
      <w:r w:rsidRPr="00756BB5">
        <w:br w:type="page"/>
      </w:r>
    </w:p>
    <w:p w:rsidR="00A11DFF" w:rsidRPr="00756BB5" w:rsidRDefault="00A11DFF">
      <w:pPr>
        <w:rPr>
          <w:rFonts w:asciiTheme="majorHAnsi" w:eastAsiaTheme="majorEastAsia" w:hAnsiTheme="majorHAnsi" w:cstheme="majorBidi"/>
          <w:b/>
          <w:bCs/>
          <w:color w:val="0000CC"/>
          <w:sz w:val="32"/>
          <w:szCs w:val="32"/>
          <w:lang w:val="el-GR"/>
        </w:rPr>
      </w:pPr>
      <w:r w:rsidRPr="00756BB5">
        <w:lastRenderedPageBreak/>
        <w:br w:type="page"/>
      </w:r>
    </w:p>
    <w:p w:rsidR="007D1DC5" w:rsidRPr="00756BB5" w:rsidRDefault="00693BDD" w:rsidP="00D74C6D">
      <w:pPr>
        <w:pStyle w:val="ReportHeading"/>
      </w:pPr>
      <w:bookmarkStart w:id="3" w:name="_Toc468091848"/>
      <w:r w:rsidRPr="00756BB5">
        <w:lastRenderedPageBreak/>
        <w:t>Για αυτή την έκθεση</w:t>
      </w:r>
      <w:bookmarkEnd w:id="1"/>
      <w:bookmarkEnd w:id="2"/>
      <w:bookmarkEnd w:id="3"/>
    </w:p>
    <w:p w:rsidR="007D1DC5" w:rsidRPr="00756BB5" w:rsidRDefault="007D1DC5">
      <w:pPr>
        <w:tabs>
          <w:tab w:val="left" w:pos="9214"/>
        </w:tabs>
        <w:ind w:left="-426"/>
        <w:rPr>
          <w:b/>
          <w:bCs/>
          <w:lang w:val="el-GR"/>
        </w:rPr>
      </w:pPr>
    </w:p>
    <w:p w:rsidR="00581BC1" w:rsidRPr="00756BB5" w:rsidRDefault="00DA2F3E" w:rsidP="00846191">
      <w:pPr>
        <w:spacing w:line="276" w:lineRule="auto"/>
        <w:ind w:firstLine="0"/>
        <w:jc w:val="both"/>
        <w:rPr>
          <w:rFonts w:ascii="Calibri" w:hAnsi="Calibri" w:cs="Arial"/>
          <w:lang w:val="el-GR"/>
        </w:rPr>
      </w:pPr>
      <w:r w:rsidRPr="00756BB5">
        <w:rPr>
          <w:rFonts w:ascii="Calibri" w:hAnsi="Calibri" w:cs="Arial"/>
          <w:lang w:val="el-GR"/>
        </w:rPr>
        <w:t xml:space="preserve">Η </w:t>
      </w:r>
      <w:r w:rsidR="00837B1E" w:rsidRPr="00756BB5">
        <w:rPr>
          <w:rFonts w:ascii="Calibri" w:hAnsi="Calibri" w:cs="Arial"/>
          <w:lang w:val="el-GR"/>
        </w:rPr>
        <w:t xml:space="preserve">αναφορά </w:t>
      </w:r>
      <w:r w:rsidR="00F97B95" w:rsidRPr="00756BB5">
        <w:rPr>
          <w:rFonts w:ascii="Calibri" w:hAnsi="Calibri" w:cs="Arial"/>
          <w:lang w:val="el-GR"/>
        </w:rPr>
        <w:t>της</w:t>
      </w:r>
      <w:r w:rsidR="00837B1E" w:rsidRPr="00756BB5">
        <w:rPr>
          <w:rFonts w:ascii="Calibri" w:hAnsi="Calibri" w:cs="Arial"/>
          <w:lang w:val="el-GR"/>
        </w:rPr>
        <w:t xml:space="preserve"> “</w:t>
      </w:r>
      <w:r w:rsidR="00E07726" w:rsidRPr="00756BB5">
        <w:rPr>
          <w:rFonts w:ascii="Calibri" w:hAnsi="Calibri" w:cs="Arial"/>
          <w:lang w:val="el-GR"/>
        </w:rPr>
        <w:t>Έ</w:t>
      </w:r>
      <w:r w:rsidR="00A17D69" w:rsidRPr="00756BB5">
        <w:rPr>
          <w:rFonts w:ascii="Calibri" w:hAnsi="Calibri" w:cs="Arial"/>
          <w:lang w:val="el-GR"/>
        </w:rPr>
        <w:t>κθεσης</w:t>
      </w:r>
      <w:r w:rsidR="00F97B95" w:rsidRPr="00756BB5">
        <w:rPr>
          <w:rFonts w:ascii="Calibri" w:hAnsi="Calibri" w:cs="Arial"/>
          <w:lang w:val="el-GR"/>
        </w:rPr>
        <w:t xml:space="preserve"> για </w:t>
      </w:r>
      <w:r w:rsidR="00635AFA" w:rsidRPr="00756BB5">
        <w:rPr>
          <w:rFonts w:ascii="Calibri" w:hAnsi="Calibri" w:cs="Arial"/>
          <w:lang w:val="el-GR"/>
        </w:rPr>
        <w:t>τους θανατηφόρους τραυματισμούς στην Κύπρο</w:t>
      </w:r>
      <w:r w:rsidR="00837B1E" w:rsidRPr="00756BB5">
        <w:rPr>
          <w:rFonts w:ascii="Calibri" w:hAnsi="Calibri" w:cs="Arial"/>
          <w:lang w:val="el-GR"/>
        </w:rPr>
        <w:t>”, η οποία έγινε από τη Μονάδα Παρακολούθησης Υγείας του Υπουργείου Υγείας, καλύπτει την περίοδο 2004-20</w:t>
      </w:r>
      <w:r w:rsidRPr="00756BB5">
        <w:rPr>
          <w:rFonts w:ascii="Calibri" w:hAnsi="Calibri" w:cs="Arial"/>
          <w:lang w:val="el-GR"/>
        </w:rPr>
        <w:t>1</w:t>
      </w:r>
      <w:r w:rsidR="006A4454" w:rsidRPr="00756BB5">
        <w:rPr>
          <w:rFonts w:ascii="Calibri" w:hAnsi="Calibri" w:cs="Arial"/>
          <w:lang w:val="el-GR"/>
        </w:rPr>
        <w:t>5</w:t>
      </w:r>
      <w:r w:rsidR="00837B1E" w:rsidRPr="00756BB5">
        <w:rPr>
          <w:rFonts w:ascii="Calibri" w:hAnsi="Calibri" w:cs="Arial"/>
          <w:lang w:val="el-GR"/>
        </w:rPr>
        <w:t xml:space="preserve">. Τα δεδομένα για τους </w:t>
      </w:r>
      <w:r w:rsidR="00635AFA" w:rsidRPr="00756BB5">
        <w:rPr>
          <w:rFonts w:ascii="Calibri" w:hAnsi="Calibri" w:cs="Arial"/>
          <w:lang w:val="el-GR"/>
        </w:rPr>
        <w:t xml:space="preserve">θανατηφόρους τραυματισμούς </w:t>
      </w:r>
      <w:r w:rsidR="00837B1E" w:rsidRPr="00756BB5">
        <w:rPr>
          <w:rFonts w:ascii="Calibri" w:hAnsi="Calibri" w:cs="Arial"/>
          <w:lang w:val="el-GR"/>
        </w:rPr>
        <w:t>βασίζον</w:t>
      </w:r>
      <w:r w:rsidR="0060744B" w:rsidRPr="00756BB5">
        <w:rPr>
          <w:rFonts w:ascii="Calibri" w:hAnsi="Calibri" w:cs="Arial"/>
          <w:lang w:val="el-GR"/>
        </w:rPr>
        <w:t xml:space="preserve">ται στα πιστοποιητικά θανάτου, </w:t>
      </w:r>
      <w:r w:rsidR="00D477D2" w:rsidRPr="00756BB5">
        <w:rPr>
          <w:rFonts w:ascii="Calibri" w:hAnsi="Calibri" w:cs="Arial"/>
          <w:lang w:val="el-GR"/>
        </w:rPr>
        <w:t>τα οποία</w:t>
      </w:r>
      <w:r w:rsidR="0060744B" w:rsidRPr="00756BB5">
        <w:rPr>
          <w:rFonts w:ascii="Calibri" w:hAnsi="Calibri" w:cs="Arial"/>
          <w:lang w:val="el-GR"/>
        </w:rPr>
        <w:t xml:space="preserve"> σ</w:t>
      </w:r>
      <w:r w:rsidR="00837B1E" w:rsidRPr="00756BB5">
        <w:rPr>
          <w:rFonts w:ascii="Calibri" w:hAnsi="Calibri" w:cs="Arial"/>
          <w:lang w:val="el-GR"/>
        </w:rPr>
        <w:t>υλλέγονται και κωδικοποιούνται από τη Μονάδα Παρακολούθησης Υγείας</w:t>
      </w:r>
      <w:r w:rsidR="00FF226C" w:rsidRPr="00756BB5">
        <w:rPr>
          <w:rFonts w:ascii="Calibri" w:hAnsi="Calibri" w:cs="Arial"/>
          <w:lang w:val="el-GR"/>
        </w:rPr>
        <w:t>.</w:t>
      </w:r>
    </w:p>
    <w:p w:rsidR="00834619" w:rsidRPr="00756BB5" w:rsidRDefault="00834619" w:rsidP="00846191">
      <w:pPr>
        <w:spacing w:line="276" w:lineRule="auto"/>
        <w:ind w:firstLine="0"/>
        <w:jc w:val="both"/>
        <w:rPr>
          <w:rFonts w:ascii="Calibri" w:hAnsi="Calibri" w:cs="Arial"/>
          <w:lang w:val="el-GR"/>
        </w:rPr>
      </w:pPr>
    </w:p>
    <w:p w:rsidR="00834619" w:rsidRPr="00756BB5" w:rsidRDefault="00834619" w:rsidP="00846191">
      <w:pPr>
        <w:spacing w:line="276" w:lineRule="auto"/>
        <w:ind w:firstLine="0"/>
        <w:jc w:val="both"/>
        <w:rPr>
          <w:rFonts w:ascii="Calibri" w:hAnsi="Calibri" w:cs="Arial"/>
          <w:lang w:val="el-GR"/>
        </w:rPr>
      </w:pPr>
      <w:r w:rsidRPr="00756BB5">
        <w:rPr>
          <w:rFonts w:ascii="Calibri" w:hAnsi="Calibri" w:cs="Arial"/>
          <w:lang w:val="el-GR"/>
        </w:rPr>
        <w:t xml:space="preserve">Για την συγγραφή της έκθεσης χρησιμοποιήθηκε ως κατευθυντήριο έγγραφο η έκθεση για τους τραυματισμούς </w:t>
      </w:r>
      <w:r w:rsidR="00693BDD" w:rsidRPr="00756BB5">
        <w:rPr>
          <w:rFonts w:ascii="Calibri" w:hAnsi="Calibri" w:cs="Arial"/>
          <w:lang w:val="el-GR"/>
        </w:rPr>
        <w:t>“</w:t>
      </w:r>
      <w:r w:rsidRPr="00756BB5">
        <w:rPr>
          <w:rFonts w:ascii="Calibri" w:hAnsi="Calibri" w:cs="Arial"/>
          <w:lang w:val="en-GB"/>
        </w:rPr>
        <w:t>Injuries</w:t>
      </w:r>
      <w:r w:rsidR="00693BDD" w:rsidRPr="00756BB5">
        <w:rPr>
          <w:rFonts w:ascii="Calibri" w:hAnsi="Calibri" w:cs="Arial"/>
          <w:lang w:val="el-GR"/>
        </w:rPr>
        <w:t xml:space="preserve"> </w:t>
      </w:r>
      <w:r w:rsidRPr="00756BB5">
        <w:rPr>
          <w:rFonts w:ascii="Calibri" w:hAnsi="Calibri" w:cs="Arial"/>
          <w:lang w:val="en-GB"/>
        </w:rPr>
        <w:t>in</w:t>
      </w:r>
      <w:r w:rsidR="00693BDD" w:rsidRPr="00756BB5">
        <w:rPr>
          <w:rFonts w:ascii="Calibri" w:hAnsi="Calibri" w:cs="Arial"/>
          <w:lang w:val="el-GR"/>
        </w:rPr>
        <w:t xml:space="preserve"> </w:t>
      </w:r>
      <w:r w:rsidRPr="00756BB5">
        <w:rPr>
          <w:rFonts w:ascii="Calibri" w:hAnsi="Calibri" w:cs="Arial"/>
          <w:lang w:val="en-GB"/>
        </w:rPr>
        <w:t>the</w:t>
      </w:r>
      <w:r w:rsidR="00693BDD" w:rsidRPr="00756BB5">
        <w:rPr>
          <w:rFonts w:ascii="Calibri" w:hAnsi="Calibri" w:cs="Arial"/>
          <w:lang w:val="el-GR"/>
        </w:rPr>
        <w:t xml:space="preserve"> </w:t>
      </w:r>
      <w:r w:rsidRPr="00756BB5">
        <w:rPr>
          <w:rFonts w:ascii="Calibri" w:hAnsi="Calibri" w:cs="Arial"/>
          <w:lang w:val="en-GB"/>
        </w:rPr>
        <w:t>European</w:t>
      </w:r>
      <w:r w:rsidR="00693BDD" w:rsidRPr="00756BB5">
        <w:rPr>
          <w:rFonts w:ascii="Calibri" w:hAnsi="Calibri" w:cs="Arial"/>
          <w:lang w:val="el-GR"/>
        </w:rPr>
        <w:t xml:space="preserve"> </w:t>
      </w:r>
      <w:r w:rsidRPr="00756BB5">
        <w:rPr>
          <w:rFonts w:ascii="Calibri" w:hAnsi="Calibri" w:cs="Arial"/>
          <w:lang w:val="en-GB"/>
        </w:rPr>
        <w:t>Union</w:t>
      </w:r>
      <w:r w:rsidR="00693BDD" w:rsidRPr="00756BB5">
        <w:rPr>
          <w:rFonts w:ascii="Calibri" w:hAnsi="Calibri" w:cs="Arial"/>
          <w:lang w:val="el-GR"/>
        </w:rPr>
        <w:t>”.</w:t>
      </w:r>
    </w:p>
    <w:p w:rsidR="00635AFA" w:rsidRPr="00756BB5" w:rsidRDefault="00635AFA" w:rsidP="00846191">
      <w:pPr>
        <w:spacing w:line="276" w:lineRule="auto"/>
        <w:ind w:firstLine="0"/>
        <w:jc w:val="both"/>
        <w:rPr>
          <w:rFonts w:ascii="Calibri" w:hAnsi="Calibri" w:cs="Arial"/>
          <w:lang w:val="el-GR"/>
        </w:rPr>
      </w:pPr>
    </w:p>
    <w:p w:rsidR="00837B1E" w:rsidRPr="00756BB5" w:rsidRDefault="00837B1E" w:rsidP="00FF226C">
      <w:pPr>
        <w:spacing w:line="276" w:lineRule="auto"/>
        <w:ind w:left="50" w:firstLine="0"/>
        <w:jc w:val="both"/>
        <w:rPr>
          <w:rFonts w:ascii="Calibri" w:hAnsi="Calibri" w:cs="Arial"/>
          <w:lang w:val="el-GR"/>
        </w:rPr>
      </w:pPr>
      <w:r w:rsidRPr="00756BB5">
        <w:rPr>
          <w:rFonts w:ascii="Calibri" w:hAnsi="Calibri" w:cs="Arial"/>
          <w:lang w:val="el-GR"/>
        </w:rPr>
        <w:t xml:space="preserve">Ο συνολικός αριθμός των </w:t>
      </w:r>
      <w:r w:rsidR="006169D5" w:rsidRPr="00756BB5">
        <w:rPr>
          <w:rFonts w:ascii="Calibri" w:hAnsi="Calibri" w:cs="Arial"/>
          <w:lang w:val="el-GR"/>
        </w:rPr>
        <w:t xml:space="preserve">θανατηφόρων τραυματισμών, </w:t>
      </w:r>
      <w:r w:rsidRPr="00756BB5">
        <w:rPr>
          <w:rFonts w:ascii="Calibri" w:hAnsi="Calibri" w:cs="Arial"/>
          <w:lang w:val="el-GR"/>
        </w:rPr>
        <w:t xml:space="preserve">περιλαμβάνει όλους τους θανάτους που </w:t>
      </w:r>
      <w:r w:rsidR="006A4454" w:rsidRPr="00756BB5">
        <w:rPr>
          <w:rFonts w:ascii="Calibri" w:hAnsi="Calibri" w:cs="Arial"/>
          <w:lang w:val="el-GR"/>
        </w:rPr>
        <w:t>συνέβησαν</w:t>
      </w:r>
      <w:r w:rsidRPr="00756BB5">
        <w:rPr>
          <w:rFonts w:ascii="Calibri" w:hAnsi="Calibri" w:cs="Arial"/>
          <w:lang w:val="el-GR"/>
        </w:rPr>
        <w:t xml:space="preserve"> στην Κύπρο (</w:t>
      </w:r>
      <w:r w:rsidR="006B4064" w:rsidRPr="00756BB5">
        <w:rPr>
          <w:rFonts w:ascii="Calibri" w:hAnsi="Calibri" w:cs="Arial"/>
          <w:lang w:val="el-GR"/>
        </w:rPr>
        <w:t xml:space="preserve">μόνιμων </w:t>
      </w:r>
      <w:r w:rsidRPr="00756BB5">
        <w:rPr>
          <w:rFonts w:ascii="Calibri" w:hAnsi="Calibri" w:cs="Arial"/>
          <w:lang w:val="el-GR"/>
        </w:rPr>
        <w:t xml:space="preserve">κατοίκων Κύπρου και </w:t>
      </w:r>
      <w:r w:rsidR="006B4064" w:rsidRPr="00756BB5">
        <w:rPr>
          <w:rFonts w:ascii="Calibri" w:hAnsi="Calibri" w:cs="Arial"/>
          <w:lang w:val="el-GR"/>
        </w:rPr>
        <w:t>επισκεπτών</w:t>
      </w:r>
      <w:r w:rsidRPr="00756BB5">
        <w:rPr>
          <w:rFonts w:ascii="Calibri" w:hAnsi="Calibri" w:cs="Arial"/>
          <w:lang w:val="el-GR"/>
        </w:rPr>
        <w:t xml:space="preserve">) και θανάτους κατοίκων Κύπρου που </w:t>
      </w:r>
      <w:r w:rsidR="006A4454" w:rsidRPr="00756BB5">
        <w:rPr>
          <w:rFonts w:ascii="Calibri" w:hAnsi="Calibri" w:cs="Arial"/>
          <w:lang w:val="el-GR"/>
        </w:rPr>
        <w:t>συνέβησαν</w:t>
      </w:r>
      <w:r w:rsidRPr="00756BB5">
        <w:rPr>
          <w:rFonts w:ascii="Calibri" w:hAnsi="Calibri" w:cs="Arial"/>
          <w:lang w:val="el-GR"/>
        </w:rPr>
        <w:t xml:space="preserve"> στο εξωτερικό</w:t>
      </w:r>
      <w:r w:rsidR="0060744B" w:rsidRPr="00756BB5">
        <w:rPr>
          <w:rFonts w:ascii="Calibri" w:hAnsi="Calibri" w:cs="Arial"/>
          <w:lang w:val="el-GR"/>
        </w:rPr>
        <w:t>.</w:t>
      </w:r>
    </w:p>
    <w:p w:rsidR="00DC6464" w:rsidRPr="00756BB5" w:rsidRDefault="00DC6464" w:rsidP="00FF226C">
      <w:pPr>
        <w:spacing w:line="276" w:lineRule="auto"/>
        <w:ind w:left="50" w:firstLine="0"/>
        <w:jc w:val="both"/>
        <w:rPr>
          <w:rFonts w:ascii="Calibri" w:hAnsi="Calibri" w:cs="Arial"/>
          <w:lang w:val="el-GR"/>
        </w:rPr>
      </w:pPr>
    </w:p>
    <w:p w:rsidR="00DC6464" w:rsidRPr="00756BB5" w:rsidRDefault="00DC6464" w:rsidP="00FF226C">
      <w:pPr>
        <w:spacing w:line="276" w:lineRule="auto"/>
        <w:ind w:left="50" w:firstLine="0"/>
        <w:jc w:val="both"/>
        <w:rPr>
          <w:rFonts w:ascii="Calibri" w:hAnsi="Calibri" w:cs="Arial"/>
          <w:lang w:val="el-GR"/>
        </w:rPr>
      </w:pPr>
    </w:p>
    <w:p w:rsidR="00106D6C" w:rsidRPr="00756BB5" w:rsidRDefault="00106D6C" w:rsidP="00846191">
      <w:pPr>
        <w:spacing w:line="276" w:lineRule="auto"/>
        <w:ind w:firstLine="0"/>
        <w:jc w:val="both"/>
        <w:rPr>
          <w:rFonts w:ascii="Calibri" w:hAnsi="Calibri" w:cs="Arial"/>
          <w:lang w:val="el-GR"/>
        </w:rPr>
      </w:pPr>
    </w:p>
    <w:p w:rsidR="00106D6C" w:rsidRPr="00756BB5" w:rsidRDefault="00106D6C" w:rsidP="00846191">
      <w:pPr>
        <w:spacing w:line="276" w:lineRule="auto"/>
        <w:ind w:firstLine="0"/>
        <w:jc w:val="both"/>
        <w:rPr>
          <w:rFonts w:ascii="Calibri" w:hAnsi="Calibri" w:cs="Arial"/>
          <w:lang w:val="el-GR"/>
        </w:rPr>
      </w:pPr>
    </w:p>
    <w:p w:rsidR="00A403D4" w:rsidRPr="00756BB5" w:rsidRDefault="00A403D4">
      <w:pPr>
        <w:rPr>
          <w:rFonts w:asciiTheme="majorHAnsi" w:eastAsiaTheme="majorEastAsia" w:hAnsiTheme="majorHAnsi" w:cstheme="majorBidi"/>
          <w:b/>
          <w:bCs/>
          <w:color w:val="0000CC"/>
          <w:sz w:val="32"/>
          <w:szCs w:val="32"/>
          <w:lang w:val="el-GR"/>
        </w:rPr>
      </w:pPr>
      <w:bookmarkStart w:id="4" w:name="_Toc280094973"/>
      <w:bookmarkStart w:id="5" w:name="_Toc394537263"/>
      <w:r w:rsidRPr="00756BB5">
        <w:rPr>
          <w:lang w:val="el-GR"/>
        </w:rPr>
        <w:br w:type="page"/>
      </w:r>
    </w:p>
    <w:p w:rsidR="00E365E3" w:rsidRPr="00756BB5" w:rsidRDefault="0060744B" w:rsidP="00D74C6D">
      <w:pPr>
        <w:pStyle w:val="ReportHeading"/>
        <w:rPr>
          <w:lang w:val="en-GB"/>
        </w:rPr>
      </w:pPr>
      <w:bookmarkStart w:id="6" w:name="_Toc468091849"/>
      <w:r w:rsidRPr="00756BB5">
        <w:lastRenderedPageBreak/>
        <w:t>Βασικά Συμπεράσματα</w:t>
      </w:r>
      <w:bookmarkEnd w:id="4"/>
      <w:bookmarkEnd w:id="5"/>
      <w:bookmarkEnd w:id="6"/>
      <w:r w:rsidR="00B05D75" w:rsidRPr="00756BB5">
        <w:t xml:space="preserve">   </w:t>
      </w:r>
    </w:p>
    <w:p w:rsidR="00D53460" w:rsidRPr="00756BB5" w:rsidRDefault="00E1548F" w:rsidP="00D53460">
      <w:pPr>
        <w:pStyle w:val="ListParagraph"/>
        <w:numPr>
          <w:ilvl w:val="0"/>
          <w:numId w:val="3"/>
        </w:numPr>
        <w:spacing w:line="360" w:lineRule="auto"/>
        <w:ind w:left="284"/>
        <w:jc w:val="both"/>
        <w:rPr>
          <w:rFonts w:ascii="Calibri" w:hAnsi="Calibri" w:cs="Arial"/>
          <w:lang w:val="el-GR"/>
        </w:rPr>
      </w:pPr>
      <w:bookmarkStart w:id="7" w:name="OLE_LINK3"/>
      <w:bookmarkStart w:id="8" w:name="OLE_LINK4"/>
      <w:r w:rsidRPr="00756BB5">
        <w:rPr>
          <w:rFonts w:ascii="Calibri" w:hAnsi="Calibri" w:cs="Arial"/>
          <w:lang w:val="el-GR"/>
        </w:rPr>
        <w:t>Κατά την περίοδο 2004-2015</w:t>
      </w:r>
      <w:r w:rsidR="00D53460" w:rsidRPr="00756BB5">
        <w:rPr>
          <w:rFonts w:ascii="Calibri" w:hAnsi="Calibri" w:cs="Arial"/>
          <w:lang w:val="el-GR"/>
        </w:rPr>
        <w:t>, η κυριότερη αιτία θανατηφόρων τραυματισμών στην Κύπρο είναι τα τροχαία ατυχήματα (</w:t>
      </w:r>
      <w:r w:rsidRPr="00756BB5">
        <w:rPr>
          <w:rFonts w:ascii="Calibri" w:hAnsi="Calibri" w:cs="Arial"/>
          <w:lang w:val="el-GR"/>
        </w:rPr>
        <w:t>1044</w:t>
      </w:r>
      <w:r w:rsidR="00D53460" w:rsidRPr="00756BB5">
        <w:rPr>
          <w:rFonts w:ascii="Calibri" w:hAnsi="Calibri" w:cs="Arial"/>
          <w:lang w:val="el-GR"/>
        </w:rPr>
        <w:t xml:space="preserve"> θάνατοι, </w:t>
      </w:r>
      <w:r w:rsidRPr="00756BB5">
        <w:rPr>
          <w:rFonts w:ascii="Calibri" w:hAnsi="Calibri" w:cs="Arial"/>
          <w:lang w:val="el-GR"/>
        </w:rPr>
        <w:t>28</w:t>
      </w:r>
      <w:r w:rsidR="00D53460" w:rsidRPr="00756BB5">
        <w:rPr>
          <w:rFonts w:ascii="Calibri" w:hAnsi="Calibri" w:cs="Arial"/>
          <w:lang w:val="el-GR"/>
        </w:rPr>
        <w:t>%), ακολουθούμενη</w:t>
      </w:r>
      <w:r w:rsidRPr="00756BB5">
        <w:rPr>
          <w:rFonts w:ascii="Calibri" w:hAnsi="Calibri" w:cs="Arial"/>
          <w:lang w:val="el-GR"/>
        </w:rPr>
        <w:t xml:space="preserve"> από τους αυτοτραυματισμούς (373, 10%), τις πτώσεις (309</w:t>
      </w:r>
      <w:r w:rsidR="00D53460" w:rsidRPr="00756BB5">
        <w:rPr>
          <w:rFonts w:ascii="Calibri" w:hAnsi="Calibri" w:cs="Arial"/>
          <w:lang w:val="el-GR"/>
        </w:rPr>
        <w:t>, 8%) και τους πν</w:t>
      </w:r>
      <w:r w:rsidRPr="00756BB5">
        <w:rPr>
          <w:rFonts w:ascii="Calibri" w:hAnsi="Calibri" w:cs="Arial"/>
          <w:lang w:val="el-GR"/>
        </w:rPr>
        <w:t>ιγμούς (254, 6.8</w:t>
      </w:r>
      <w:r w:rsidR="00D53460" w:rsidRPr="00756BB5">
        <w:rPr>
          <w:rFonts w:ascii="Calibri" w:hAnsi="Calibri" w:cs="Arial"/>
          <w:lang w:val="el-GR"/>
        </w:rPr>
        <w:t>%).</w:t>
      </w:r>
      <w:bookmarkEnd w:id="7"/>
      <w:bookmarkEnd w:id="8"/>
    </w:p>
    <w:p w:rsidR="00D53460" w:rsidRPr="00756BB5" w:rsidRDefault="00D53460" w:rsidP="00D53460">
      <w:pPr>
        <w:pStyle w:val="ListParagraph"/>
        <w:numPr>
          <w:ilvl w:val="0"/>
          <w:numId w:val="3"/>
        </w:numPr>
        <w:spacing w:line="360" w:lineRule="auto"/>
        <w:ind w:left="284"/>
        <w:jc w:val="both"/>
        <w:rPr>
          <w:rFonts w:ascii="Calibri" w:hAnsi="Calibri" w:cs="Arial"/>
          <w:lang w:val="el-GR"/>
        </w:rPr>
      </w:pPr>
      <w:r w:rsidRPr="00756BB5">
        <w:rPr>
          <w:rFonts w:ascii="Calibri" w:hAnsi="Calibri" w:cs="Arial"/>
          <w:lang w:val="el-GR"/>
        </w:rPr>
        <w:t xml:space="preserve">Το ποσοστό θανατηφόρων τραυματισμών είναι μεγαλύτερο στους άντρες σε σχέση με τις γυναίκες σε όλες τις ηλικιακές ομάδες. Το σχετικό ποσοστό θανατηφόρων τραυματισμών είναι ψηλό σε μικρότερες ηλικιακές ομάδες σε αντίθεση με το ποσοστό θανατηφόρων τραυματισμών ανά 100000 πληθυσμό το οποίο αυξάνεται δραματικά από την ηλικία των </w:t>
      </w:r>
      <w:r w:rsidR="00E1548F" w:rsidRPr="00756BB5">
        <w:rPr>
          <w:rFonts w:ascii="Calibri" w:hAnsi="Calibri" w:cs="Arial"/>
          <w:lang w:val="el-GR"/>
        </w:rPr>
        <w:t>80</w:t>
      </w:r>
      <w:r w:rsidRPr="00756BB5">
        <w:rPr>
          <w:rFonts w:ascii="Calibri" w:hAnsi="Calibri" w:cs="Arial"/>
          <w:lang w:val="el-GR"/>
        </w:rPr>
        <w:t xml:space="preserve"> ετών και άνω.</w:t>
      </w:r>
    </w:p>
    <w:p w:rsidR="00D53460" w:rsidRPr="00756BB5" w:rsidRDefault="00D53460" w:rsidP="00D53460">
      <w:pPr>
        <w:pStyle w:val="ListParagraph"/>
        <w:numPr>
          <w:ilvl w:val="0"/>
          <w:numId w:val="3"/>
        </w:numPr>
        <w:spacing w:line="360" w:lineRule="auto"/>
        <w:ind w:left="284"/>
        <w:jc w:val="both"/>
        <w:rPr>
          <w:rFonts w:ascii="Calibri" w:hAnsi="Calibri" w:cs="Arial"/>
          <w:lang w:val="el-GR"/>
        </w:rPr>
      </w:pPr>
      <w:r w:rsidRPr="00756BB5">
        <w:rPr>
          <w:rFonts w:ascii="Calibri" w:hAnsi="Calibri" w:cs="Arial"/>
          <w:lang w:val="el-GR"/>
        </w:rPr>
        <w:t>Μέχρι και την ηλικία των 24 ετών (1-24 ετών) η κυριότερη αιτία θανάτου</w:t>
      </w:r>
      <w:r w:rsidR="00E1548F" w:rsidRPr="00756BB5">
        <w:rPr>
          <w:rFonts w:ascii="Calibri" w:hAnsi="Calibri" w:cs="Arial"/>
          <w:lang w:val="el-GR"/>
        </w:rPr>
        <w:t xml:space="preserve"> είναι οι εξωτερικές αιτίες (516</w:t>
      </w:r>
      <w:r w:rsidRPr="00756BB5">
        <w:rPr>
          <w:rFonts w:ascii="Calibri" w:hAnsi="Calibri" w:cs="Arial"/>
          <w:lang w:val="el-GR"/>
        </w:rPr>
        <w:t xml:space="preserve"> θάνατοι). Συγκεκριμένα, οι θάνατοι ατόμων ηλικίας 1-14 ετών οφείλονται κατά κύριο λόγο στα τροχαία ατυχήματα, </w:t>
      </w:r>
      <w:r w:rsidR="00255039">
        <w:rPr>
          <w:rFonts w:ascii="Calibri" w:hAnsi="Calibri" w:cs="Arial"/>
          <w:lang w:val="el-GR"/>
        </w:rPr>
        <w:t>28</w:t>
      </w:r>
      <w:r w:rsidR="00E1548F" w:rsidRPr="00756BB5">
        <w:rPr>
          <w:rFonts w:ascii="Calibri" w:hAnsi="Calibri" w:cs="Arial"/>
          <w:lang w:val="el-GR"/>
        </w:rPr>
        <w:t>%</w:t>
      </w:r>
      <w:r w:rsidRPr="00756BB5">
        <w:rPr>
          <w:rFonts w:ascii="Calibri" w:hAnsi="Calibri" w:cs="Arial"/>
          <w:lang w:val="el-GR"/>
        </w:rPr>
        <w:t>. Το ποσοστό αυτό αυξάνεται δραματικά στ</w:t>
      </w:r>
      <w:r w:rsidR="00014AD1" w:rsidRPr="00756BB5">
        <w:rPr>
          <w:rFonts w:ascii="Calibri" w:hAnsi="Calibri" w:cs="Arial"/>
          <w:lang w:val="el-GR"/>
        </w:rPr>
        <w:t>α άτομα</w:t>
      </w:r>
      <w:r w:rsidRPr="00756BB5">
        <w:rPr>
          <w:rFonts w:ascii="Calibri" w:hAnsi="Calibri" w:cs="Arial"/>
          <w:lang w:val="el-GR"/>
        </w:rPr>
        <w:t xml:space="preserve"> ηλικίας 15-24 ετών, </w:t>
      </w:r>
      <w:r w:rsidR="00255039">
        <w:rPr>
          <w:rFonts w:ascii="Calibri" w:hAnsi="Calibri" w:cs="Arial"/>
          <w:lang w:val="el-GR"/>
        </w:rPr>
        <w:t xml:space="preserve"> όπου το 61</w:t>
      </w:r>
      <w:r w:rsidRPr="00756BB5">
        <w:rPr>
          <w:rFonts w:ascii="Calibri" w:hAnsi="Calibri" w:cs="Arial"/>
          <w:lang w:val="el-GR"/>
        </w:rPr>
        <w:t>% του συνολικού αριθμού θανατηφόρων ατυχημάτων</w:t>
      </w:r>
      <w:r w:rsidR="001B14A9" w:rsidRPr="00756BB5">
        <w:rPr>
          <w:rFonts w:ascii="Calibri" w:hAnsi="Calibri" w:cs="Arial"/>
          <w:lang w:val="el-GR"/>
        </w:rPr>
        <w:t xml:space="preserve"> (ηλικίας 15-24 ετών) </w:t>
      </w:r>
      <w:r w:rsidRPr="00756BB5">
        <w:rPr>
          <w:rFonts w:ascii="Calibri" w:hAnsi="Calibri" w:cs="Arial"/>
          <w:lang w:val="el-GR"/>
        </w:rPr>
        <w:t xml:space="preserve"> οφείλεται στα τροχαία </w:t>
      </w:r>
      <w:r w:rsidR="00255039">
        <w:rPr>
          <w:rFonts w:ascii="Calibri" w:hAnsi="Calibri" w:cs="Arial"/>
          <w:lang w:val="el-GR"/>
        </w:rPr>
        <w:t>ατυχήματα (275</w:t>
      </w:r>
      <w:r w:rsidRPr="00756BB5">
        <w:rPr>
          <w:rFonts w:ascii="Calibri" w:hAnsi="Calibri" w:cs="Arial"/>
          <w:lang w:val="el-GR"/>
        </w:rPr>
        <w:t xml:space="preserve"> θάνατοι).</w:t>
      </w:r>
    </w:p>
    <w:p w:rsidR="00D53460" w:rsidRPr="00756BB5" w:rsidRDefault="001B14A9" w:rsidP="00D53460">
      <w:pPr>
        <w:pStyle w:val="ListParagraph"/>
        <w:numPr>
          <w:ilvl w:val="0"/>
          <w:numId w:val="3"/>
        </w:numPr>
        <w:spacing w:line="360" w:lineRule="auto"/>
        <w:ind w:left="284"/>
        <w:jc w:val="both"/>
        <w:rPr>
          <w:rFonts w:ascii="Calibri" w:hAnsi="Calibri" w:cs="Arial"/>
          <w:lang w:val="el-GR"/>
        </w:rPr>
      </w:pPr>
      <w:r w:rsidRPr="00756BB5">
        <w:rPr>
          <w:rFonts w:ascii="Calibri" w:hAnsi="Calibri" w:cs="Arial"/>
          <w:lang w:val="el-GR"/>
        </w:rPr>
        <w:t>Το 3% των ηλικιωμένων</w:t>
      </w:r>
      <w:r w:rsidR="00D53460" w:rsidRPr="00756BB5">
        <w:rPr>
          <w:rFonts w:ascii="Calibri" w:hAnsi="Calibri" w:cs="Arial"/>
          <w:lang w:val="el-GR"/>
        </w:rPr>
        <w:t xml:space="preserve"> (60+ ετών) πεθαίνουν λόγω εξωτερικών αιτιών με το μεγαλύτερο ποσοστό των θανάτων να προκαλείτ</w:t>
      </w:r>
      <w:r w:rsidR="00F9718E" w:rsidRPr="00756BB5">
        <w:rPr>
          <w:rFonts w:ascii="Calibri" w:hAnsi="Calibri" w:cs="Arial"/>
          <w:lang w:val="el-GR"/>
        </w:rPr>
        <w:t>αι από τα τροχαία ατυχήματα (288</w:t>
      </w:r>
      <w:r w:rsidRPr="00756BB5">
        <w:rPr>
          <w:rFonts w:ascii="Calibri" w:hAnsi="Calibri" w:cs="Arial"/>
          <w:lang w:val="el-GR"/>
        </w:rPr>
        <w:t xml:space="preserve"> θάνατοι</w:t>
      </w:r>
      <w:r w:rsidR="00D53460" w:rsidRPr="00756BB5">
        <w:rPr>
          <w:rFonts w:ascii="Calibri" w:hAnsi="Calibri" w:cs="Arial"/>
          <w:lang w:val="el-GR"/>
        </w:rPr>
        <w:t xml:space="preserve">), </w:t>
      </w:r>
      <w:r w:rsidRPr="00756BB5">
        <w:rPr>
          <w:rFonts w:ascii="Calibri" w:hAnsi="Calibri" w:cs="Arial"/>
          <w:lang w:val="el-GR"/>
        </w:rPr>
        <w:t>ακολουθούμενο από τις πτώ</w:t>
      </w:r>
      <w:r w:rsidR="00F9718E" w:rsidRPr="00756BB5">
        <w:rPr>
          <w:rFonts w:ascii="Calibri" w:hAnsi="Calibri" w:cs="Arial"/>
          <w:lang w:val="el-GR"/>
        </w:rPr>
        <w:t>σεις (19</w:t>
      </w:r>
      <w:r w:rsidRPr="00756BB5">
        <w:rPr>
          <w:rFonts w:ascii="Calibri" w:hAnsi="Calibri" w:cs="Arial"/>
          <w:lang w:val="el-GR"/>
        </w:rPr>
        <w:t>7</w:t>
      </w:r>
      <w:r w:rsidR="00F9718E" w:rsidRPr="00756BB5">
        <w:rPr>
          <w:rFonts w:ascii="Calibri" w:hAnsi="Calibri" w:cs="Arial"/>
          <w:lang w:val="el-GR"/>
        </w:rPr>
        <w:t xml:space="preserve"> θάνατοι) και τους πνιγμούς (134</w:t>
      </w:r>
      <w:r w:rsidRPr="00756BB5">
        <w:rPr>
          <w:rFonts w:ascii="Calibri" w:hAnsi="Calibri" w:cs="Arial"/>
          <w:lang w:val="el-GR"/>
        </w:rPr>
        <w:t xml:space="preserve"> θάνατοι</w:t>
      </w:r>
      <w:r w:rsidR="00D53460" w:rsidRPr="00756BB5">
        <w:rPr>
          <w:rFonts w:ascii="Calibri" w:hAnsi="Calibri" w:cs="Arial"/>
          <w:lang w:val="el-GR"/>
        </w:rPr>
        <w:t>).</w:t>
      </w:r>
    </w:p>
    <w:p w:rsidR="00693BDD" w:rsidRPr="00756BB5" w:rsidRDefault="00693BDD" w:rsidP="00693BDD">
      <w:pPr>
        <w:pStyle w:val="ListParagraph"/>
        <w:spacing w:line="360" w:lineRule="auto"/>
        <w:ind w:left="284" w:firstLine="0"/>
        <w:jc w:val="both"/>
        <w:rPr>
          <w:rFonts w:ascii="Calibri" w:hAnsi="Calibri" w:cs="Arial"/>
          <w:lang w:val="el-GR"/>
        </w:rPr>
      </w:pPr>
    </w:p>
    <w:p w:rsidR="00FF226C" w:rsidRPr="00756BB5" w:rsidRDefault="00FF226C" w:rsidP="00277322">
      <w:pPr>
        <w:pStyle w:val="ListParagraph"/>
        <w:spacing w:line="360" w:lineRule="auto"/>
        <w:ind w:firstLine="0"/>
        <w:jc w:val="both"/>
        <w:rPr>
          <w:rFonts w:ascii="Calibri" w:hAnsi="Calibri" w:cs="Arial"/>
          <w:lang w:val="el-GR"/>
        </w:rPr>
      </w:pPr>
    </w:p>
    <w:p w:rsidR="00FF226C" w:rsidRPr="00756BB5" w:rsidRDefault="00FF226C" w:rsidP="00277322">
      <w:pPr>
        <w:pStyle w:val="ListParagraph"/>
        <w:spacing w:line="360" w:lineRule="auto"/>
        <w:ind w:firstLine="0"/>
        <w:jc w:val="both"/>
        <w:rPr>
          <w:rFonts w:ascii="Calibri" w:hAnsi="Calibri" w:cs="Arial"/>
          <w:lang w:val="el-GR"/>
        </w:rPr>
      </w:pPr>
    </w:p>
    <w:p w:rsidR="00FF226C" w:rsidRPr="00756BB5" w:rsidRDefault="00FF226C" w:rsidP="00277322">
      <w:pPr>
        <w:pStyle w:val="ListParagraph"/>
        <w:spacing w:line="360" w:lineRule="auto"/>
        <w:ind w:firstLine="0"/>
        <w:jc w:val="both"/>
        <w:rPr>
          <w:rFonts w:ascii="Calibri" w:hAnsi="Calibri" w:cs="Arial"/>
          <w:lang w:val="el-GR"/>
        </w:rPr>
      </w:pPr>
    </w:p>
    <w:p w:rsidR="00A403D4" w:rsidRPr="00756BB5" w:rsidRDefault="00A403D4">
      <w:pPr>
        <w:rPr>
          <w:rFonts w:asciiTheme="majorHAnsi" w:eastAsiaTheme="majorEastAsia" w:hAnsiTheme="majorHAnsi" w:cstheme="majorBidi"/>
          <w:b/>
          <w:bCs/>
          <w:color w:val="0000CC"/>
          <w:sz w:val="32"/>
          <w:szCs w:val="32"/>
          <w:lang w:val="el-GR"/>
        </w:rPr>
      </w:pPr>
      <w:bookmarkStart w:id="9" w:name="_Toc394537264"/>
      <w:r w:rsidRPr="00756BB5">
        <w:rPr>
          <w:lang w:val="el-GR"/>
        </w:rPr>
        <w:br w:type="page"/>
      </w:r>
    </w:p>
    <w:p w:rsidR="007D1DC5" w:rsidRPr="00756BB5" w:rsidRDefault="00555D10" w:rsidP="00D74C6D">
      <w:pPr>
        <w:pStyle w:val="ReportHeading"/>
      </w:pPr>
      <w:bookmarkStart w:id="10" w:name="_Toc468091850"/>
      <w:r w:rsidRPr="00756BB5">
        <w:lastRenderedPageBreak/>
        <w:t>Στοιχεία για όλες τις ηλικίες</w:t>
      </w:r>
      <w:bookmarkEnd w:id="9"/>
      <w:bookmarkEnd w:id="10"/>
      <w:r w:rsidRPr="00756BB5">
        <w:t xml:space="preserve"> </w:t>
      </w:r>
    </w:p>
    <w:p w:rsidR="00BF7F26" w:rsidRPr="00756BB5" w:rsidRDefault="00FF226C" w:rsidP="006C4893">
      <w:pPr>
        <w:pStyle w:val="Caption2"/>
      </w:pPr>
      <w:bookmarkStart w:id="11" w:name="_Toc468091851"/>
      <w:r w:rsidRPr="00756BB5">
        <w:t>Πίνακας 1:</w:t>
      </w:r>
      <w:r w:rsidR="007D1DC5" w:rsidRPr="00756BB5">
        <w:tab/>
      </w:r>
      <w:r w:rsidRPr="00756BB5">
        <w:t xml:space="preserve">Θανατηφόροι τραυματισμοί </w:t>
      </w:r>
      <w:r w:rsidR="00E33A57">
        <w:t>κατά</w:t>
      </w:r>
      <w:r w:rsidRPr="00756BB5">
        <w:t xml:space="preserve"> αιτία θανάτου, 2004-201</w:t>
      </w:r>
      <w:r w:rsidR="00325059" w:rsidRPr="00756BB5">
        <w:t>5</w:t>
      </w:r>
      <w:bookmarkEnd w:id="11"/>
    </w:p>
    <w:tbl>
      <w:tblPr>
        <w:tblStyle w:val="ListTable6Colorful-Accent1"/>
        <w:tblW w:w="9996" w:type="dxa"/>
        <w:tblInd w:w="-142" w:type="dxa"/>
        <w:tblLayout w:type="fixed"/>
        <w:tblLook w:val="04A0" w:firstRow="1" w:lastRow="0" w:firstColumn="1" w:lastColumn="0" w:noHBand="0" w:noVBand="1"/>
      </w:tblPr>
      <w:tblGrid>
        <w:gridCol w:w="683"/>
        <w:gridCol w:w="1160"/>
        <w:gridCol w:w="993"/>
        <w:gridCol w:w="851"/>
        <w:gridCol w:w="1029"/>
        <w:gridCol w:w="1380"/>
        <w:gridCol w:w="1134"/>
        <w:gridCol w:w="1043"/>
        <w:gridCol w:w="799"/>
        <w:gridCol w:w="924"/>
      </w:tblGrid>
      <w:tr w:rsidR="006A4454" w:rsidRPr="00756BB5" w:rsidTr="007739B7">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Year</w:t>
            </w:r>
          </w:p>
        </w:tc>
        <w:tc>
          <w:tcPr>
            <w:tcW w:w="1160"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Road traffic injuries</w:t>
            </w:r>
          </w:p>
        </w:tc>
        <w:tc>
          <w:tcPr>
            <w:tcW w:w="993"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Self-inflicted</w:t>
            </w:r>
          </w:p>
        </w:tc>
        <w:tc>
          <w:tcPr>
            <w:tcW w:w="851"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Falls</w:t>
            </w:r>
          </w:p>
        </w:tc>
        <w:tc>
          <w:tcPr>
            <w:tcW w:w="1029"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Drowning</w:t>
            </w:r>
          </w:p>
        </w:tc>
        <w:tc>
          <w:tcPr>
            <w:tcW w:w="1380"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Interpersonal violence</w:t>
            </w:r>
          </w:p>
        </w:tc>
        <w:tc>
          <w:tcPr>
            <w:tcW w:w="1134"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Poisoning</w:t>
            </w:r>
          </w:p>
        </w:tc>
        <w:tc>
          <w:tcPr>
            <w:tcW w:w="1043"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Other injuries</w:t>
            </w:r>
          </w:p>
        </w:tc>
        <w:tc>
          <w:tcPr>
            <w:tcW w:w="799" w:type="dxa"/>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Fires</w:t>
            </w:r>
          </w:p>
        </w:tc>
        <w:tc>
          <w:tcPr>
            <w:tcW w:w="924" w:type="dxa"/>
            <w:noWrap/>
            <w:hideMark/>
          </w:tcPr>
          <w:p w:rsidR="006A4454" w:rsidRPr="00756BB5" w:rsidRDefault="006A4454" w:rsidP="006A4454">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r>
      <w:tr w:rsidR="006A4454" w:rsidRPr="00756BB5" w:rsidTr="007739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2004</w:t>
            </w:r>
          </w:p>
        </w:tc>
        <w:tc>
          <w:tcPr>
            <w:tcW w:w="116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128  (40,1%)</w:t>
            </w:r>
          </w:p>
        </w:tc>
        <w:tc>
          <w:tcPr>
            <w:tcW w:w="99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7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(2,2%)</w:t>
            </w:r>
          </w:p>
        </w:tc>
        <w:tc>
          <w:tcPr>
            <w:tcW w:w="851"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18  (5,6%)</w:t>
            </w:r>
          </w:p>
        </w:tc>
        <w:tc>
          <w:tcPr>
            <w:tcW w:w="102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(6,3%)</w:t>
            </w:r>
          </w:p>
        </w:tc>
        <w:tc>
          <w:tcPr>
            <w:tcW w:w="138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(3,1%)</w:t>
            </w:r>
          </w:p>
        </w:tc>
        <w:tc>
          <w:tcPr>
            <w:tcW w:w="113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3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(0,9%)</w:t>
            </w:r>
          </w:p>
        </w:tc>
        <w:tc>
          <w:tcPr>
            <w:tcW w:w="104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128  (40,1%)</w:t>
            </w:r>
          </w:p>
        </w:tc>
        <w:tc>
          <w:tcPr>
            <w:tcW w:w="79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5  (1,6%)</w:t>
            </w:r>
          </w:p>
        </w:tc>
        <w:tc>
          <w:tcPr>
            <w:tcW w:w="92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319  (100%)</w:t>
            </w:r>
          </w:p>
        </w:tc>
      </w:tr>
      <w:tr w:rsidR="006A4454" w:rsidRPr="00756BB5" w:rsidTr="007739B7">
        <w:trPr>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2005</w:t>
            </w:r>
          </w:p>
        </w:tc>
        <w:tc>
          <w:tcPr>
            <w:tcW w:w="116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118  (28,8%)</w:t>
            </w:r>
          </w:p>
        </w:tc>
        <w:tc>
          <w:tcPr>
            <w:tcW w:w="99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17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(4,1%)</w:t>
            </w:r>
          </w:p>
        </w:tc>
        <w:tc>
          <w:tcPr>
            <w:tcW w:w="851"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  (3,7%)</w:t>
            </w:r>
          </w:p>
        </w:tc>
        <w:tc>
          <w:tcPr>
            <w:tcW w:w="102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13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(3,2%)</w:t>
            </w:r>
          </w:p>
        </w:tc>
        <w:tc>
          <w:tcPr>
            <w:tcW w:w="138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14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(3,4%)</w:t>
            </w:r>
          </w:p>
        </w:tc>
        <w:tc>
          <w:tcPr>
            <w:tcW w:w="113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3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(0,7%)</w:t>
            </w:r>
          </w:p>
        </w:tc>
        <w:tc>
          <w:tcPr>
            <w:tcW w:w="104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228  (55,6%)</w:t>
            </w:r>
          </w:p>
        </w:tc>
        <w:tc>
          <w:tcPr>
            <w:tcW w:w="79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  (0,5%)</w:t>
            </w:r>
          </w:p>
        </w:tc>
        <w:tc>
          <w:tcPr>
            <w:tcW w:w="92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410  (100%)</w:t>
            </w:r>
          </w:p>
        </w:tc>
      </w:tr>
      <w:tr w:rsidR="006A4454" w:rsidRPr="00756BB5" w:rsidTr="007739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2006</w:t>
            </w:r>
          </w:p>
        </w:tc>
        <w:tc>
          <w:tcPr>
            <w:tcW w:w="116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89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(30,3%)</w:t>
            </w:r>
          </w:p>
        </w:tc>
        <w:tc>
          <w:tcPr>
            <w:tcW w:w="99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19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(6,5%)</w:t>
            </w:r>
          </w:p>
        </w:tc>
        <w:tc>
          <w:tcPr>
            <w:tcW w:w="851"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25  (8,5%)</w:t>
            </w:r>
          </w:p>
        </w:tc>
        <w:tc>
          <w:tcPr>
            <w:tcW w:w="102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16</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(5,4%)</w:t>
            </w:r>
          </w:p>
        </w:tc>
        <w:tc>
          <w:tcPr>
            <w:tcW w:w="138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14</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(4,8%)</w:t>
            </w:r>
          </w:p>
        </w:tc>
        <w:tc>
          <w:tcPr>
            <w:tcW w:w="113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11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(3,7%)</w:t>
            </w:r>
          </w:p>
        </w:tc>
        <w:tc>
          <w:tcPr>
            <w:tcW w:w="104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116  (39,5%)</w:t>
            </w:r>
          </w:p>
        </w:tc>
        <w:tc>
          <w:tcPr>
            <w:tcW w:w="79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  (1,4%)</w:t>
            </w:r>
          </w:p>
        </w:tc>
        <w:tc>
          <w:tcPr>
            <w:tcW w:w="92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294  (100%)</w:t>
            </w:r>
          </w:p>
        </w:tc>
      </w:tr>
      <w:tr w:rsidR="006A4454" w:rsidRPr="00756BB5" w:rsidTr="007739B7">
        <w:trPr>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2007</w:t>
            </w:r>
          </w:p>
        </w:tc>
        <w:tc>
          <w:tcPr>
            <w:tcW w:w="116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106  (32,1%)</w:t>
            </w:r>
          </w:p>
        </w:tc>
        <w:tc>
          <w:tcPr>
            <w:tcW w:w="99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19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(5,8%)</w:t>
            </w:r>
          </w:p>
        </w:tc>
        <w:tc>
          <w:tcPr>
            <w:tcW w:w="851"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29  (8,8%)</w:t>
            </w:r>
          </w:p>
        </w:tc>
        <w:tc>
          <w:tcPr>
            <w:tcW w:w="102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32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(9,7%)</w:t>
            </w:r>
          </w:p>
        </w:tc>
        <w:tc>
          <w:tcPr>
            <w:tcW w:w="138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11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(3,3%)</w:t>
            </w:r>
          </w:p>
        </w:tc>
        <w:tc>
          <w:tcPr>
            <w:tcW w:w="113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16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(4,8%)</w:t>
            </w:r>
          </w:p>
        </w:tc>
        <w:tc>
          <w:tcPr>
            <w:tcW w:w="104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111  (33,6%)</w:t>
            </w:r>
          </w:p>
        </w:tc>
        <w:tc>
          <w:tcPr>
            <w:tcW w:w="79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  (1,8%)</w:t>
            </w:r>
          </w:p>
        </w:tc>
        <w:tc>
          <w:tcPr>
            <w:tcW w:w="92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330  (100%)</w:t>
            </w:r>
          </w:p>
        </w:tc>
      </w:tr>
      <w:tr w:rsidR="006A4454" w:rsidRPr="00756BB5" w:rsidTr="007739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2008</w:t>
            </w:r>
          </w:p>
        </w:tc>
        <w:tc>
          <w:tcPr>
            <w:tcW w:w="116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97</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(30,9%)</w:t>
            </w:r>
          </w:p>
        </w:tc>
        <w:tc>
          <w:tcPr>
            <w:tcW w:w="99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42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(13,4%)</w:t>
            </w:r>
          </w:p>
        </w:tc>
        <w:tc>
          <w:tcPr>
            <w:tcW w:w="851"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24  (7,6%)</w:t>
            </w:r>
          </w:p>
        </w:tc>
        <w:tc>
          <w:tcPr>
            <w:tcW w:w="102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34  (10,8%)</w:t>
            </w:r>
          </w:p>
        </w:tc>
        <w:tc>
          <w:tcPr>
            <w:tcW w:w="138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9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(2,9%)</w:t>
            </w:r>
          </w:p>
        </w:tc>
        <w:tc>
          <w:tcPr>
            <w:tcW w:w="113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12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(3,8%)</w:t>
            </w:r>
          </w:p>
        </w:tc>
        <w:tc>
          <w:tcPr>
            <w:tcW w:w="104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90  (28,7%)</w:t>
            </w:r>
          </w:p>
        </w:tc>
        <w:tc>
          <w:tcPr>
            <w:tcW w:w="79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  (1,9%)</w:t>
            </w:r>
          </w:p>
        </w:tc>
        <w:tc>
          <w:tcPr>
            <w:tcW w:w="92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314  (100%)</w:t>
            </w:r>
          </w:p>
        </w:tc>
      </w:tr>
      <w:tr w:rsidR="006A4454" w:rsidRPr="00756BB5" w:rsidTr="007739B7">
        <w:trPr>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2009</w:t>
            </w:r>
          </w:p>
        </w:tc>
        <w:tc>
          <w:tcPr>
            <w:tcW w:w="116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93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(29,2%)</w:t>
            </w:r>
          </w:p>
        </w:tc>
        <w:tc>
          <w:tcPr>
            <w:tcW w:w="99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33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(10,3%)</w:t>
            </w:r>
          </w:p>
        </w:tc>
        <w:tc>
          <w:tcPr>
            <w:tcW w:w="851"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31  (9,7%)</w:t>
            </w:r>
          </w:p>
        </w:tc>
        <w:tc>
          <w:tcPr>
            <w:tcW w:w="102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21</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(6,6%)</w:t>
            </w:r>
          </w:p>
        </w:tc>
        <w:tc>
          <w:tcPr>
            <w:tcW w:w="138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17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(5,3%)</w:t>
            </w:r>
          </w:p>
        </w:tc>
        <w:tc>
          <w:tcPr>
            <w:tcW w:w="113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13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(4,1%)</w:t>
            </w:r>
          </w:p>
        </w:tc>
        <w:tc>
          <w:tcPr>
            <w:tcW w:w="104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102  (32%)</w:t>
            </w:r>
          </w:p>
        </w:tc>
        <w:tc>
          <w:tcPr>
            <w:tcW w:w="79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  (0,9%)</w:t>
            </w:r>
          </w:p>
        </w:tc>
        <w:tc>
          <w:tcPr>
            <w:tcW w:w="92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313  (98,1%)</w:t>
            </w:r>
          </w:p>
        </w:tc>
      </w:tr>
      <w:tr w:rsidR="006A4454" w:rsidRPr="00756BB5" w:rsidTr="007739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2010</w:t>
            </w:r>
          </w:p>
        </w:tc>
        <w:tc>
          <w:tcPr>
            <w:tcW w:w="116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80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(27,3%)</w:t>
            </w:r>
          </w:p>
        </w:tc>
        <w:tc>
          <w:tcPr>
            <w:tcW w:w="99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38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(13%)</w:t>
            </w:r>
          </w:p>
        </w:tc>
        <w:tc>
          <w:tcPr>
            <w:tcW w:w="851"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23  (7,8%)</w:t>
            </w:r>
          </w:p>
        </w:tc>
        <w:tc>
          <w:tcPr>
            <w:tcW w:w="102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27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(9,2%)</w:t>
            </w:r>
          </w:p>
        </w:tc>
        <w:tc>
          <w:tcPr>
            <w:tcW w:w="138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4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(1,4%)</w:t>
            </w:r>
          </w:p>
        </w:tc>
        <w:tc>
          <w:tcPr>
            <w:tcW w:w="113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(3,4%)</w:t>
            </w:r>
          </w:p>
        </w:tc>
        <w:tc>
          <w:tcPr>
            <w:tcW w:w="104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108  (36,9%)</w:t>
            </w:r>
          </w:p>
        </w:tc>
        <w:tc>
          <w:tcPr>
            <w:tcW w:w="79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  (1%)</w:t>
            </w:r>
          </w:p>
        </w:tc>
        <w:tc>
          <w:tcPr>
            <w:tcW w:w="92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293  (100%)</w:t>
            </w:r>
          </w:p>
        </w:tc>
      </w:tr>
      <w:tr w:rsidR="006A4454" w:rsidRPr="00756BB5" w:rsidTr="007739B7">
        <w:trPr>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2011</w:t>
            </w:r>
          </w:p>
        </w:tc>
        <w:tc>
          <w:tcPr>
            <w:tcW w:w="116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83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(30%)</w:t>
            </w:r>
          </w:p>
        </w:tc>
        <w:tc>
          <w:tcPr>
            <w:tcW w:w="99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31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(11,2%)</w:t>
            </w:r>
          </w:p>
        </w:tc>
        <w:tc>
          <w:tcPr>
            <w:tcW w:w="851"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28  (10,1%)</w:t>
            </w:r>
          </w:p>
        </w:tc>
        <w:tc>
          <w:tcPr>
            <w:tcW w:w="102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18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(6,5%)</w:t>
            </w:r>
          </w:p>
        </w:tc>
        <w:tc>
          <w:tcPr>
            <w:tcW w:w="138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23</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(8,3%)</w:t>
            </w:r>
          </w:p>
        </w:tc>
        <w:tc>
          <w:tcPr>
            <w:tcW w:w="113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16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(5,8%)</w:t>
            </w:r>
          </w:p>
        </w:tc>
        <w:tc>
          <w:tcPr>
            <w:tcW w:w="104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76  (27,4%)</w:t>
            </w:r>
          </w:p>
        </w:tc>
        <w:tc>
          <w:tcPr>
            <w:tcW w:w="79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  (0,7%)</w:t>
            </w:r>
          </w:p>
        </w:tc>
        <w:tc>
          <w:tcPr>
            <w:tcW w:w="92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277  (100%)</w:t>
            </w:r>
          </w:p>
        </w:tc>
      </w:tr>
      <w:tr w:rsidR="006A4454" w:rsidRPr="00756BB5" w:rsidTr="007739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2012</w:t>
            </w:r>
          </w:p>
        </w:tc>
        <w:tc>
          <w:tcPr>
            <w:tcW w:w="116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66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(22,5%)</w:t>
            </w:r>
          </w:p>
        </w:tc>
        <w:tc>
          <w:tcPr>
            <w:tcW w:w="99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38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(13%)</w:t>
            </w:r>
          </w:p>
        </w:tc>
        <w:tc>
          <w:tcPr>
            <w:tcW w:w="851"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27  (9,2%)</w:t>
            </w:r>
          </w:p>
        </w:tc>
        <w:tc>
          <w:tcPr>
            <w:tcW w:w="102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18</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(6,1%)</w:t>
            </w:r>
          </w:p>
        </w:tc>
        <w:tc>
          <w:tcPr>
            <w:tcW w:w="138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22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(7,5%)</w:t>
            </w:r>
          </w:p>
        </w:tc>
        <w:tc>
          <w:tcPr>
            <w:tcW w:w="113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9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(3,1%)</w:t>
            </w:r>
          </w:p>
        </w:tc>
        <w:tc>
          <w:tcPr>
            <w:tcW w:w="104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110  (37,5%)</w:t>
            </w:r>
          </w:p>
        </w:tc>
        <w:tc>
          <w:tcPr>
            <w:tcW w:w="79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  (1%)</w:t>
            </w:r>
          </w:p>
        </w:tc>
        <w:tc>
          <w:tcPr>
            <w:tcW w:w="92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293  (100%)</w:t>
            </w:r>
          </w:p>
        </w:tc>
      </w:tr>
      <w:tr w:rsidR="006A4454" w:rsidRPr="00756BB5" w:rsidTr="007739B7">
        <w:trPr>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2013</w:t>
            </w:r>
          </w:p>
        </w:tc>
        <w:tc>
          <w:tcPr>
            <w:tcW w:w="116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54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(18,6%)</w:t>
            </w:r>
          </w:p>
        </w:tc>
        <w:tc>
          <w:tcPr>
            <w:tcW w:w="99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45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(15,5%)</w:t>
            </w:r>
          </w:p>
        </w:tc>
        <w:tc>
          <w:tcPr>
            <w:tcW w:w="851"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32  (11%)</w:t>
            </w:r>
          </w:p>
        </w:tc>
        <w:tc>
          <w:tcPr>
            <w:tcW w:w="102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15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(5,2%)</w:t>
            </w:r>
          </w:p>
        </w:tc>
        <w:tc>
          <w:tcPr>
            <w:tcW w:w="138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12</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(4,1%)</w:t>
            </w:r>
          </w:p>
        </w:tc>
        <w:tc>
          <w:tcPr>
            <w:tcW w:w="113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8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(2,8%)</w:t>
            </w:r>
          </w:p>
        </w:tc>
        <w:tc>
          <w:tcPr>
            <w:tcW w:w="104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122  (42,1%)</w:t>
            </w:r>
          </w:p>
        </w:tc>
        <w:tc>
          <w:tcPr>
            <w:tcW w:w="79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  (0,7%)</w:t>
            </w:r>
          </w:p>
        </w:tc>
        <w:tc>
          <w:tcPr>
            <w:tcW w:w="92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290  (100%)</w:t>
            </w:r>
          </w:p>
        </w:tc>
      </w:tr>
      <w:tr w:rsidR="006A4454" w:rsidRPr="00756BB5" w:rsidTr="007739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2014</w:t>
            </w:r>
          </w:p>
        </w:tc>
        <w:tc>
          <w:tcPr>
            <w:tcW w:w="116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56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(17,6%)</w:t>
            </w:r>
          </w:p>
        </w:tc>
        <w:tc>
          <w:tcPr>
            <w:tcW w:w="99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44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(13,8%)</w:t>
            </w:r>
          </w:p>
        </w:tc>
        <w:tc>
          <w:tcPr>
            <w:tcW w:w="851"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35  (11%)</w:t>
            </w:r>
          </w:p>
        </w:tc>
        <w:tc>
          <w:tcPr>
            <w:tcW w:w="102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28</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(8,8%)</w:t>
            </w:r>
          </w:p>
        </w:tc>
        <w:tc>
          <w:tcPr>
            <w:tcW w:w="138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9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(2,8%)</w:t>
            </w:r>
          </w:p>
        </w:tc>
        <w:tc>
          <w:tcPr>
            <w:tcW w:w="113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10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(3,1%)</w:t>
            </w:r>
          </w:p>
        </w:tc>
        <w:tc>
          <w:tcPr>
            <w:tcW w:w="104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116  (36,4%)</w:t>
            </w:r>
          </w:p>
        </w:tc>
        <w:tc>
          <w:tcPr>
            <w:tcW w:w="79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  (0,6%)</w:t>
            </w:r>
          </w:p>
        </w:tc>
        <w:tc>
          <w:tcPr>
            <w:tcW w:w="92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300  (94%)</w:t>
            </w:r>
          </w:p>
        </w:tc>
      </w:tr>
      <w:tr w:rsidR="006A4454" w:rsidRPr="00756BB5" w:rsidTr="007739B7">
        <w:trPr>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2015</w:t>
            </w:r>
          </w:p>
        </w:tc>
        <w:tc>
          <w:tcPr>
            <w:tcW w:w="116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74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(26%)</w:t>
            </w:r>
          </w:p>
        </w:tc>
        <w:tc>
          <w:tcPr>
            <w:tcW w:w="99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40</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(14%)</w:t>
            </w:r>
          </w:p>
        </w:tc>
        <w:tc>
          <w:tcPr>
            <w:tcW w:w="851"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22  (7,7%)</w:t>
            </w:r>
          </w:p>
        </w:tc>
        <w:tc>
          <w:tcPr>
            <w:tcW w:w="102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12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(4,2%)</w:t>
            </w:r>
          </w:p>
        </w:tc>
        <w:tc>
          <w:tcPr>
            <w:tcW w:w="1380"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13</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(4,6%)</w:t>
            </w:r>
          </w:p>
        </w:tc>
        <w:tc>
          <w:tcPr>
            <w:tcW w:w="113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12 </w:t>
            </w:r>
          </w:p>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 (4,2%)</w:t>
            </w:r>
          </w:p>
        </w:tc>
        <w:tc>
          <w:tcPr>
            <w:tcW w:w="1043"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107  (37,5%)</w:t>
            </w:r>
          </w:p>
        </w:tc>
        <w:tc>
          <w:tcPr>
            <w:tcW w:w="799"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5  (1,8%)</w:t>
            </w:r>
          </w:p>
        </w:tc>
        <w:tc>
          <w:tcPr>
            <w:tcW w:w="924" w:type="dxa"/>
            <w:noWrap/>
            <w:hideMark/>
          </w:tcPr>
          <w:p w:rsidR="006A4454" w:rsidRPr="00756BB5" w:rsidRDefault="006A4454" w:rsidP="006A4454">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285  (100%)</w:t>
            </w:r>
          </w:p>
        </w:tc>
      </w:tr>
      <w:tr w:rsidR="006A4454" w:rsidRPr="00756BB5" w:rsidTr="007739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83" w:type="dxa"/>
            <w:noWrap/>
            <w:hideMark/>
          </w:tcPr>
          <w:p w:rsidR="006A4454" w:rsidRPr="00756BB5" w:rsidRDefault="006A4454" w:rsidP="006A445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2004-2015</w:t>
            </w:r>
          </w:p>
        </w:tc>
        <w:tc>
          <w:tcPr>
            <w:tcW w:w="116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1044  (28,1%)</w:t>
            </w:r>
          </w:p>
        </w:tc>
        <w:tc>
          <w:tcPr>
            <w:tcW w:w="99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 xml:space="preserve">373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 xml:space="preserve"> (10%)</w:t>
            </w:r>
          </w:p>
        </w:tc>
        <w:tc>
          <w:tcPr>
            <w:tcW w:w="851"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309  (8,3%)</w:t>
            </w:r>
          </w:p>
        </w:tc>
        <w:tc>
          <w:tcPr>
            <w:tcW w:w="102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254  (6,8%)</w:t>
            </w:r>
          </w:p>
        </w:tc>
        <w:tc>
          <w:tcPr>
            <w:tcW w:w="1380"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 xml:space="preserve">158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(4,2%)</w:t>
            </w:r>
          </w:p>
        </w:tc>
        <w:tc>
          <w:tcPr>
            <w:tcW w:w="113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 xml:space="preserve">123  </w:t>
            </w:r>
          </w:p>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(3,3%)</w:t>
            </w:r>
          </w:p>
        </w:tc>
        <w:tc>
          <w:tcPr>
            <w:tcW w:w="1043"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1414  (38%)</w:t>
            </w:r>
          </w:p>
        </w:tc>
        <w:tc>
          <w:tcPr>
            <w:tcW w:w="799"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43  (1,2%)</w:t>
            </w:r>
          </w:p>
        </w:tc>
        <w:tc>
          <w:tcPr>
            <w:tcW w:w="924" w:type="dxa"/>
            <w:noWrap/>
            <w:hideMark/>
          </w:tcPr>
          <w:p w:rsidR="006A4454" w:rsidRPr="00756BB5" w:rsidRDefault="006A4454" w:rsidP="006A4454">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3718  (100%)</w:t>
            </w:r>
          </w:p>
        </w:tc>
      </w:tr>
    </w:tbl>
    <w:p w:rsidR="004D3AA4" w:rsidRPr="00756BB5" w:rsidRDefault="004D3AA4" w:rsidP="004D3AA4">
      <w:pPr>
        <w:pStyle w:val="Caption"/>
        <w:rPr>
          <w:rFonts w:ascii="Calibri" w:eastAsiaTheme="majorEastAsia" w:hAnsi="Calibri" w:cstheme="majorBidi"/>
          <w:color w:val="7030A0"/>
          <w:sz w:val="22"/>
          <w:szCs w:val="28"/>
          <w:lang w:val="el-GR"/>
        </w:rPr>
      </w:pPr>
      <w:bookmarkStart w:id="12" w:name="_Toc280094974"/>
      <w:bookmarkStart w:id="13" w:name="OLE_LINK1"/>
      <w:bookmarkStart w:id="14" w:name="OLE_LINK2"/>
    </w:p>
    <w:p w:rsidR="004D3AA4" w:rsidRPr="00756BB5" w:rsidRDefault="004D3AA4" w:rsidP="004D3AA4">
      <w:pPr>
        <w:pStyle w:val="Caption"/>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t xml:space="preserve">Διάγραμμα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Διάγραμμα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1</w:t>
      </w:r>
      <w:r w:rsidRPr="00756BB5">
        <w:rPr>
          <w:rFonts w:ascii="Calibri" w:eastAsiaTheme="majorEastAsia" w:hAnsi="Calibri" w:cstheme="majorBidi"/>
          <w:color w:val="7030A0"/>
          <w:sz w:val="22"/>
          <w:szCs w:val="28"/>
          <w:lang w:val="el-GR"/>
        </w:rPr>
        <w:fldChar w:fldCharType="end"/>
      </w:r>
      <w:r w:rsidRPr="00756BB5">
        <w:rPr>
          <w:rFonts w:ascii="Calibri" w:eastAsiaTheme="majorEastAsia" w:hAnsi="Calibri" w:cstheme="majorBidi"/>
          <w:color w:val="7030A0"/>
          <w:sz w:val="22"/>
          <w:szCs w:val="28"/>
          <w:lang w:val="el-GR"/>
        </w:rPr>
        <w:t>:  θανατηφόροι τραυματισμοί κατά αιτία θανάτου, 2004-2015</w:t>
      </w:r>
    </w:p>
    <w:p w:rsidR="00FF226C" w:rsidRPr="00756BB5" w:rsidRDefault="007A4529" w:rsidP="007A4529">
      <w:pPr>
        <w:jc w:val="center"/>
      </w:pPr>
      <w:r w:rsidRPr="00756BB5">
        <w:rPr>
          <w:noProof/>
          <w:lang w:bidi="ar-SA"/>
        </w:rPr>
        <w:drawing>
          <wp:inline distT="0" distB="0" distL="0" distR="0" wp14:anchorId="541A0F23" wp14:editId="06C397B2">
            <wp:extent cx="4578350" cy="274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FF226C" w:rsidRPr="00756BB5" w:rsidRDefault="00FF226C" w:rsidP="00FF226C">
      <w:pPr>
        <w:ind w:left="360" w:firstLine="0"/>
        <w:rPr>
          <w:lang w:val="el-GR"/>
        </w:rPr>
      </w:pPr>
    </w:p>
    <w:p w:rsidR="004D3AA4" w:rsidRPr="00756BB5" w:rsidRDefault="004D3AA4" w:rsidP="006C4893">
      <w:pPr>
        <w:pStyle w:val="Caption2"/>
      </w:pPr>
      <w:bookmarkStart w:id="15" w:name="_Toc468091852"/>
      <w:r w:rsidRPr="00756BB5">
        <w:lastRenderedPageBreak/>
        <w:t xml:space="preserve">Διάγραμμα </w:t>
      </w:r>
      <w:r w:rsidRPr="00756BB5">
        <w:fldChar w:fldCharType="begin"/>
      </w:r>
      <w:r w:rsidRPr="00756BB5">
        <w:instrText xml:space="preserve"> SEQ Διάγραμμα \* ARABIC </w:instrText>
      </w:r>
      <w:r w:rsidRPr="00756BB5">
        <w:fldChar w:fldCharType="separate"/>
      </w:r>
      <w:r w:rsidR="0053776A">
        <w:rPr>
          <w:noProof/>
        </w:rPr>
        <w:t>2</w:t>
      </w:r>
      <w:r w:rsidRPr="00756BB5">
        <w:fldChar w:fldCharType="end"/>
      </w:r>
      <w:r w:rsidRPr="00756BB5">
        <w:t xml:space="preserve">: </w:t>
      </w:r>
      <w:r w:rsidR="006C4893" w:rsidRPr="00756BB5">
        <w:tab/>
        <w:t>Θ</w:t>
      </w:r>
      <w:r w:rsidRPr="00756BB5">
        <w:t>ανατηφόροι τραυματισμοί κατά αιτία θανάτου και έτος, 2004-2015</w:t>
      </w:r>
      <w:bookmarkEnd w:id="15"/>
    </w:p>
    <w:p w:rsidR="00F43324" w:rsidRPr="00756BB5" w:rsidRDefault="007A4529" w:rsidP="007739B7">
      <w:pPr>
        <w:pStyle w:val="BodyText"/>
        <w:jc w:val="center"/>
      </w:pPr>
      <w:r w:rsidRPr="00756BB5">
        <w:rPr>
          <w:noProof/>
          <w:lang w:val="en-US" w:bidi="ar-SA"/>
        </w:rPr>
        <w:drawing>
          <wp:inline distT="0" distB="0" distL="0" distR="0" wp14:anchorId="189F434F" wp14:editId="30E5F7A8">
            <wp:extent cx="5066030" cy="3401695"/>
            <wp:effectExtent l="0" t="0" r="127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6030" cy="3401695"/>
                    </a:xfrm>
                    <a:prstGeom prst="rect">
                      <a:avLst/>
                    </a:prstGeom>
                    <a:noFill/>
                  </pic:spPr>
                </pic:pic>
              </a:graphicData>
            </a:graphic>
          </wp:inline>
        </w:drawing>
      </w:r>
    </w:p>
    <w:p w:rsidR="007D1DC5" w:rsidRPr="00756BB5" w:rsidRDefault="00FF226C">
      <w:pPr>
        <w:pStyle w:val="BodyText"/>
      </w:pPr>
      <w:r w:rsidRPr="00756BB5">
        <w:t>Με βάση τα διαθέσιμα στοιχεία θανατηφόρων τραυμα</w:t>
      </w:r>
      <w:r w:rsidR="00E47954" w:rsidRPr="00756BB5">
        <w:t>τισμών για την περίοδο 2004-2015</w:t>
      </w:r>
      <w:r w:rsidRPr="00756BB5">
        <w:t>,  τρεις στους δέκα πεθαίνουν λόγο τραυματισμού από τροχαίο</w:t>
      </w:r>
      <w:r w:rsidR="00E47954" w:rsidRPr="00756BB5">
        <w:t xml:space="preserve"> (1044</w:t>
      </w:r>
      <w:r w:rsidR="00215F3A" w:rsidRPr="00756BB5">
        <w:t xml:space="preserve"> θάνατοι)</w:t>
      </w:r>
      <w:r w:rsidRPr="00756BB5">
        <w:t>, ενώ ένας στους δέκα από αυτοτραυματισμό</w:t>
      </w:r>
      <w:r w:rsidR="00E47954" w:rsidRPr="00756BB5">
        <w:t xml:space="preserve"> (373</w:t>
      </w:r>
      <w:r w:rsidR="00215F3A" w:rsidRPr="00756BB5">
        <w:t xml:space="preserve"> θάνατοι)</w:t>
      </w:r>
      <w:r w:rsidRPr="00756BB5">
        <w:t xml:space="preserve">. Το </w:t>
      </w:r>
      <w:r w:rsidR="00EF759F" w:rsidRPr="00756BB5">
        <w:t>8</w:t>
      </w:r>
      <w:r w:rsidRPr="00756BB5">
        <w:t>%</w:t>
      </w:r>
      <w:r w:rsidR="004F45DE" w:rsidRPr="00756BB5">
        <w:t xml:space="preserve"> (309</w:t>
      </w:r>
      <w:r w:rsidR="00215F3A" w:rsidRPr="00756BB5">
        <w:t xml:space="preserve"> θάνατοι)</w:t>
      </w:r>
      <w:r w:rsidRPr="00756BB5">
        <w:t xml:space="preserve"> του συνολικού αριθμού θανατηφόρων τραυματι</w:t>
      </w:r>
      <w:r w:rsidR="00896E26" w:rsidRPr="00756BB5">
        <w:t>σμών οφείλεται σε πτώση και το 7</w:t>
      </w:r>
      <w:r w:rsidRPr="00756BB5">
        <w:t xml:space="preserve">% </w:t>
      </w:r>
      <w:r w:rsidR="004F45DE" w:rsidRPr="00756BB5">
        <w:t xml:space="preserve"> (254</w:t>
      </w:r>
      <w:r w:rsidR="00215F3A" w:rsidRPr="00756BB5">
        <w:t xml:space="preserve"> θάνατοι) </w:t>
      </w:r>
      <w:r w:rsidRPr="00756BB5">
        <w:t>σε πνιγμό. Οι θάνατοι λόγω</w:t>
      </w:r>
      <w:r w:rsidR="00896E26" w:rsidRPr="00756BB5">
        <w:t xml:space="preserve"> διαπροσωπικής βίας αφορούν το 4</w:t>
      </w:r>
      <w:r w:rsidRPr="00756BB5">
        <w:t xml:space="preserve">% </w:t>
      </w:r>
      <w:r w:rsidR="004F45DE" w:rsidRPr="00756BB5">
        <w:t>(158</w:t>
      </w:r>
      <w:r w:rsidR="00215F3A" w:rsidRPr="00756BB5">
        <w:t xml:space="preserve"> θάνατοι)</w:t>
      </w:r>
      <w:r w:rsidRPr="00756BB5">
        <w:t xml:space="preserve"> του συνόλου των θανατηφόρων ατυχημάτων και με μικρότερο ποσοστ</w:t>
      </w:r>
      <w:r w:rsidR="00896E26" w:rsidRPr="00756BB5">
        <w:t>ό ακολουθούν οι δηλητηριάσεις (3</w:t>
      </w:r>
      <w:r w:rsidRPr="00756BB5">
        <w:t>%</w:t>
      </w:r>
      <w:r w:rsidR="004F45DE" w:rsidRPr="00756BB5">
        <w:t>, 123</w:t>
      </w:r>
      <w:r w:rsidR="007D58A6" w:rsidRPr="00756BB5">
        <w:t xml:space="preserve"> θάνατοι</w:t>
      </w:r>
      <w:r w:rsidRPr="00756BB5">
        <w:t>) και οι θάνατοι λόγω πυρκαγιάς (1%</w:t>
      </w:r>
      <w:r w:rsidR="004F45DE" w:rsidRPr="00756BB5">
        <w:t>, 43</w:t>
      </w:r>
      <w:r w:rsidR="007D58A6" w:rsidRPr="00756BB5">
        <w:t xml:space="preserve"> θάνατοι</w:t>
      </w:r>
      <w:r w:rsidR="007739B7" w:rsidRPr="00756BB5">
        <w:t>).  38</w:t>
      </w:r>
      <w:r w:rsidR="004F45DE" w:rsidRPr="00756BB5">
        <w:t xml:space="preserve">% του συνολικού αριθμού </w:t>
      </w:r>
      <w:r w:rsidR="007739B7" w:rsidRPr="00756BB5">
        <w:t>των θανατηφόρων τραυματισμών (1414</w:t>
      </w:r>
      <w:r w:rsidR="004F45DE" w:rsidRPr="00756BB5">
        <w:t xml:space="preserve"> θάνατοι) οφείλονται σε άλλους τραυματισμούς.</w:t>
      </w:r>
    </w:p>
    <w:p w:rsidR="006D1916" w:rsidRPr="00756BB5" w:rsidRDefault="006D1916">
      <w:pPr>
        <w:pStyle w:val="BodyText"/>
      </w:pPr>
    </w:p>
    <w:p w:rsidR="006D1916" w:rsidRPr="00756BB5" w:rsidRDefault="006D1916">
      <w:pPr>
        <w:pStyle w:val="BodyText"/>
      </w:pPr>
    </w:p>
    <w:p w:rsidR="006D1916" w:rsidRPr="00756BB5" w:rsidRDefault="006D1916">
      <w:pPr>
        <w:pStyle w:val="BodyText"/>
      </w:pPr>
    </w:p>
    <w:p w:rsidR="006D1916" w:rsidRPr="00756BB5" w:rsidRDefault="006D1916">
      <w:pPr>
        <w:pStyle w:val="BodyText"/>
      </w:pPr>
    </w:p>
    <w:p w:rsidR="006D1916" w:rsidRPr="00756BB5" w:rsidRDefault="006D1916">
      <w:pPr>
        <w:pStyle w:val="BodyText"/>
      </w:pPr>
    </w:p>
    <w:p w:rsidR="006D1916" w:rsidRPr="00756BB5" w:rsidRDefault="006D1916">
      <w:pPr>
        <w:pStyle w:val="BodyText"/>
      </w:pPr>
    </w:p>
    <w:p w:rsidR="006C4893" w:rsidRPr="00756BB5" w:rsidRDefault="006C4893">
      <w:pPr>
        <w:pStyle w:val="BodyText"/>
      </w:pPr>
    </w:p>
    <w:p w:rsidR="006D1916" w:rsidRPr="00756BB5" w:rsidRDefault="006D1916">
      <w:pPr>
        <w:pStyle w:val="BodyText"/>
      </w:pPr>
    </w:p>
    <w:p w:rsidR="006D1916" w:rsidRPr="00756BB5" w:rsidRDefault="006D1916">
      <w:pPr>
        <w:pStyle w:val="BodyText"/>
      </w:pPr>
    </w:p>
    <w:p w:rsidR="00102B39" w:rsidRPr="00756BB5" w:rsidRDefault="00102B39">
      <w:pPr>
        <w:pStyle w:val="BodyText"/>
      </w:pPr>
    </w:p>
    <w:p w:rsidR="004D3AA4" w:rsidRPr="00756BB5" w:rsidRDefault="004D3AA4" w:rsidP="006C4893">
      <w:pPr>
        <w:pStyle w:val="Caption2"/>
      </w:pPr>
      <w:bookmarkStart w:id="16" w:name="_Ref467052589"/>
      <w:bookmarkStart w:id="17" w:name="_Ref467052576"/>
      <w:bookmarkStart w:id="18" w:name="_Toc468091853"/>
      <w:r w:rsidRPr="00756BB5">
        <w:lastRenderedPageBreak/>
        <w:t xml:space="preserve">Διάγραμμα </w:t>
      </w:r>
      <w:r w:rsidRPr="00756BB5">
        <w:fldChar w:fldCharType="begin"/>
      </w:r>
      <w:r w:rsidRPr="00756BB5">
        <w:instrText xml:space="preserve"> SEQ Διάγραμμα \* ARABIC </w:instrText>
      </w:r>
      <w:r w:rsidRPr="00756BB5">
        <w:fldChar w:fldCharType="separate"/>
      </w:r>
      <w:r w:rsidR="0053776A">
        <w:rPr>
          <w:noProof/>
        </w:rPr>
        <w:t>3</w:t>
      </w:r>
      <w:r w:rsidRPr="00756BB5">
        <w:fldChar w:fldCharType="end"/>
      </w:r>
      <w:bookmarkEnd w:id="16"/>
      <w:r w:rsidRPr="00756BB5">
        <w:t xml:space="preserve">: </w:t>
      </w:r>
      <w:r w:rsidR="006C4893" w:rsidRPr="00756BB5">
        <w:tab/>
      </w:r>
      <w:r w:rsidRPr="00756BB5">
        <w:t>Ποσοστά θνησιμότητας τραυματισμών (ανά 100 000 πληθυσμό) και σχετικό ποσοστό θνησιμότητας τραυματισμών (θανατηφόροι τραυματισμοί ως ποσοστό του συνολικού αριθμού θανάτων από όλες τις αιτίες) ανά ηλικιακή ομάδα και φύλο, 2015</w:t>
      </w:r>
      <w:bookmarkEnd w:id="17"/>
      <w:bookmarkEnd w:id="18"/>
    </w:p>
    <w:p w:rsidR="004D3AA4" w:rsidRPr="00756BB5" w:rsidRDefault="004D3AA4" w:rsidP="004D3AA4">
      <w:pPr>
        <w:pStyle w:val="Caption"/>
        <w:ind w:firstLine="0"/>
        <w:rPr>
          <w:lang w:val="el-GR"/>
        </w:rPr>
      </w:pPr>
    </w:p>
    <w:p w:rsidR="005048CF" w:rsidRPr="00756BB5" w:rsidRDefault="006D1916" w:rsidP="00637C46">
      <w:pPr>
        <w:ind w:firstLine="0"/>
      </w:pPr>
      <w:r w:rsidRPr="00756BB5">
        <w:rPr>
          <w:noProof/>
          <w:lang w:bidi="ar-SA"/>
        </w:rPr>
        <w:drawing>
          <wp:inline distT="0" distB="0" distL="0" distR="0" wp14:anchorId="015AA63A" wp14:editId="0DA7A968">
            <wp:extent cx="5860111" cy="3192160"/>
            <wp:effectExtent l="0" t="0" r="762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7937" cy="3218212"/>
                    </a:xfrm>
                    <a:prstGeom prst="rect">
                      <a:avLst/>
                    </a:prstGeom>
                    <a:noFill/>
                  </pic:spPr>
                </pic:pic>
              </a:graphicData>
            </a:graphic>
          </wp:inline>
        </w:drawing>
      </w:r>
    </w:p>
    <w:p w:rsidR="00693BDD" w:rsidRPr="00756BB5" w:rsidRDefault="00693BDD" w:rsidP="00555D10">
      <w:pPr>
        <w:pStyle w:val="NoSpacing"/>
        <w:rPr>
          <w:rFonts w:asciiTheme="majorHAnsi" w:eastAsiaTheme="majorEastAsia" w:hAnsiTheme="majorHAnsi" w:cstheme="majorBidi"/>
          <w:noProof/>
          <w:color w:val="365F91" w:themeColor="accent1" w:themeShade="BF"/>
          <w:sz w:val="24"/>
          <w:szCs w:val="24"/>
          <w:lang w:val="en-GB" w:eastAsia="en-GB" w:bidi="ar-SA"/>
        </w:rPr>
      </w:pPr>
    </w:p>
    <w:bookmarkEnd w:id="12"/>
    <w:p w:rsidR="00847664" w:rsidRPr="00756BB5" w:rsidRDefault="00847664" w:rsidP="00BB2AF5">
      <w:pPr>
        <w:ind w:firstLine="0"/>
        <w:jc w:val="both"/>
        <w:rPr>
          <w:lang w:val="el-GR"/>
        </w:rPr>
      </w:pPr>
      <w:r w:rsidRPr="00756BB5">
        <w:rPr>
          <w:lang w:val="el-GR"/>
        </w:rPr>
        <w:t xml:space="preserve">Με βάση το </w:t>
      </w:r>
      <w:r w:rsidR="006C4893" w:rsidRPr="00756BB5">
        <w:rPr>
          <w:lang w:val="el-GR"/>
        </w:rPr>
        <w:fldChar w:fldCharType="begin"/>
      </w:r>
      <w:r w:rsidR="006C4893" w:rsidRPr="00756BB5">
        <w:rPr>
          <w:lang w:val="el-GR"/>
        </w:rPr>
        <w:instrText xml:space="preserve"> REF _Ref467052589 </w:instrText>
      </w:r>
      <w:r w:rsidR="00756BB5">
        <w:rPr>
          <w:lang w:val="el-GR"/>
        </w:rPr>
        <w:instrText xml:space="preserve"> \* MERGEFORMAT </w:instrText>
      </w:r>
      <w:r w:rsidR="006C4893" w:rsidRPr="00756BB5">
        <w:rPr>
          <w:lang w:val="el-GR"/>
        </w:rPr>
        <w:fldChar w:fldCharType="separate"/>
      </w:r>
      <w:r w:rsidR="0053776A" w:rsidRPr="0053776A">
        <w:rPr>
          <w:lang w:val="el-GR"/>
        </w:rPr>
        <w:t xml:space="preserve">Διάγραμμα </w:t>
      </w:r>
      <w:r w:rsidR="0053776A" w:rsidRPr="0053776A">
        <w:rPr>
          <w:noProof/>
          <w:lang w:val="el-GR"/>
        </w:rPr>
        <w:t>3</w:t>
      </w:r>
      <w:r w:rsidR="006C4893" w:rsidRPr="00756BB5">
        <w:rPr>
          <w:lang w:val="el-GR"/>
        </w:rPr>
        <w:fldChar w:fldCharType="end"/>
      </w:r>
      <w:r w:rsidRPr="00756BB5">
        <w:rPr>
          <w:lang w:val="el-GR"/>
        </w:rPr>
        <w:t>, παρ</w:t>
      </w:r>
      <w:r w:rsidR="00255039">
        <w:rPr>
          <w:lang w:val="el-GR"/>
        </w:rPr>
        <w:t>ατηρούμε ότι σχεδόν σε όλες τις</w:t>
      </w:r>
      <w:r w:rsidRPr="00756BB5">
        <w:rPr>
          <w:lang w:val="el-GR"/>
        </w:rPr>
        <w:t xml:space="preserve"> ηλικιακές ομάδες οι άντρες παρουσιάζονται με μεγαλύτερο ρίσκο για θανατηφόρο τραυματισμό σε σχέση με τις γυναίκες. </w:t>
      </w:r>
      <w:r w:rsidR="00BB2AF5" w:rsidRPr="00756BB5">
        <w:rPr>
          <w:lang w:val="el-GR"/>
        </w:rPr>
        <w:t>Παρόλο που το σχετικό ποσοστό θανατηφόρων τραυματισμών μειώνεται σε μεγαλύτερες ηλικίες, εντούτοις το ποσοστό τραυματισμών ανά 100 000 πληθυσμό αυξάνε</w:t>
      </w:r>
      <w:r w:rsidR="000E332C" w:rsidRPr="00756BB5">
        <w:rPr>
          <w:lang w:val="el-GR"/>
        </w:rPr>
        <w:t xml:space="preserve">ται ραγδαία από την ηλικία των 80 </w:t>
      </w:r>
      <w:r w:rsidR="00BB2AF5" w:rsidRPr="00756BB5">
        <w:rPr>
          <w:lang w:val="el-GR"/>
        </w:rPr>
        <w:t>ετών και πάνω.</w:t>
      </w:r>
    </w:p>
    <w:p w:rsidR="00BB2AF5" w:rsidRPr="00756BB5" w:rsidRDefault="00BB2AF5" w:rsidP="00BB2AF5">
      <w:pPr>
        <w:ind w:firstLine="0"/>
        <w:jc w:val="both"/>
        <w:rPr>
          <w:lang w:val="el-GR"/>
        </w:rPr>
      </w:pPr>
    </w:p>
    <w:p w:rsidR="00847664" w:rsidRPr="00756BB5" w:rsidRDefault="00847664" w:rsidP="000B4650">
      <w:pPr>
        <w:rPr>
          <w:lang w:val="el-GR"/>
        </w:rPr>
      </w:pPr>
    </w:p>
    <w:p w:rsidR="00847664" w:rsidRPr="00756BB5" w:rsidRDefault="00847664" w:rsidP="000B4650">
      <w:pPr>
        <w:rPr>
          <w:lang w:val="el-GR"/>
        </w:rPr>
      </w:pPr>
    </w:p>
    <w:p w:rsidR="00847664" w:rsidRPr="00756BB5" w:rsidRDefault="00847664" w:rsidP="000B4650">
      <w:pPr>
        <w:rPr>
          <w:lang w:val="el-GR"/>
        </w:rPr>
      </w:pPr>
    </w:p>
    <w:p w:rsidR="00847664" w:rsidRPr="00756BB5" w:rsidRDefault="00847664" w:rsidP="000B4650">
      <w:pPr>
        <w:rPr>
          <w:lang w:val="el-GR"/>
        </w:rPr>
      </w:pPr>
    </w:p>
    <w:p w:rsidR="000B4650" w:rsidRPr="00756BB5" w:rsidRDefault="000B4650">
      <w:pPr>
        <w:rPr>
          <w:rFonts w:asciiTheme="majorHAnsi" w:eastAsiaTheme="majorEastAsia" w:hAnsiTheme="majorHAnsi" w:cstheme="majorBidi"/>
          <w:b/>
          <w:bCs/>
          <w:color w:val="0000CC"/>
          <w:sz w:val="28"/>
          <w:szCs w:val="28"/>
          <w:lang w:val="el-GR"/>
        </w:rPr>
      </w:pPr>
      <w:r w:rsidRPr="00756BB5">
        <w:rPr>
          <w:lang w:val="el-GR"/>
        </w:rPr>
        <w:br w:type="page"/>
      </w:r>
    </w:p>
    <w:p w:rsidR="00327F41" w:rsidRPr="00756BB5" w:rsidRDefault="009251BA" w:rsidP="00D74C6D">
      <w:pPr>
        <w:pStyle w:val="ReportHeading"/>
      </w:pPr>
      <w:bookmarkStart w:id="19" w:name="_Toc394537265"/>
      <w:bookmarkStart w:id="20" w:name="_Toc468091854"/>
      <w:r w:rsidRPr="00756BB5">
        <w:lastRenderedPageBreak/>
        <w:t>Στοιχεία για παιδιά (</w:t>
      </w:r>
      <w:r w:rsidR="006E3B02" w:rsidRPr="00756BB5">
        <w:t>1</w:t>
      </w:r>
      <w:r w:rsidR="00555D10" w:rsidRPr="00756BB5">
        <w:t xml:space="preserve"> </w:t>
      </w:r>
      <w:r w:rsidRPr="00756BB5">
        <w:t>μέχρι 14 ετών)</w:t>
      </w:r>
      <w:bookmarkEnd w:id="19"/>
      <w:bookmarkEnd w:id="20"/>
    </w:p>
    <w:p w:rsidR="002B2413" w:rsidRPr="00756BB5" w:rsidRDefault="004D3AA4" w:rsidP="006C4893">
      <w:pPr>
        <w:pStyle w:val="Caption2"/>
      </w:pPr>
      <w:bookmarkStart w:id="21" w:name="_Toc280094975"/>
      <w:bookmarkStart w:id="22" w:name="_Toc468091855"/>
      <w:r w:rsidRPr="00756BB5">
        <w:t xml:space="preserve">Πίνακας </w:t>
      </w:r>
      <w:r w:rsidRPr="00756BB5">
        <w:fldChar w:fldCharType="begin"/>
      </w:r>
      <w:r w:rsidRPr="00756BB5">
        <w:instrText xml:space="preserve"> SEQ Πίνακας \* ARABIC </w:instrText>
      </w:r>
      <w:r w:rsidRPr="00756BB5">
        <w:fldChar w:fldCharType="separate"/>
      </w:r>
      <w:r w:rsidR="0053776A">
        <w:rPr>
          <w:noProof/>
        </w:rPr>
        <w:t>1</w:t>
      </w:r>
      <w:r w:rsidRPr="00756BB5">
        <w:fldChar w:fldCharType="end"/>
      </w:r>
      <w:r w:rsidRPr="00756BB5">
        <w:t xml:space="preserve">: </w:t>
      </w:r>
      <w:r w:rsidR="00971052" w:rsidRPr="00756BB5">
        <w:tab/>
      </w:r>
      <w:r w:rsidRPr="00756BB5">
        <w:t>Κυριότερες αιτίες θανάτου σε παιδιά ηλικίας 1-14 ετών , 2004-2015</w:t>
      </w:r>
      <w:bookmarkEnd w:id="21"/>
      <w:bookmarkEnd w:id="22"/>
    </w:p>
    <w:tbl>
      <w:tblPr>
        <w:tblStyle w:val="PlainTable1"/>
        <w:tblW w:w="7082" w:type="dxa"/>
        <w:jc w:val="center"/>
        <w:tblLook w:val="04A0" w:firstRow="1" w:lastRow="0" w:firstColumn="1" w:lastColumn="0" w:noHBand="0" w:noVBand="1"/>
      </w:tblPr>
      <w:tblGrid>
        <w:gridCol w:w="5665"/>
        <w:gridCol w:w="708"/>
        <w:gridCol w:w="709"/>
      </w:tblGrid>
      <w:tr w:rsidR="00EC2DF0" w:rsidRPr="00756BB5" w:rsidTr="004D3AA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Causes of death</w:t>
            </w:r>
          </w:p>
        </w:tc>
        <w:tc>
          <w:tcPr>
            <w:tcW w:w="708" w:type="dxa"/>
            <w:noWrap/>
            <w:hideMark/>
          </w:tcPr>
          <w:p w:rsidR="00EC2DF0" w:rsidRPr="00756BB5" w:rsidRDefault="00EC2DF0" w:rsidP="00EC2DF0">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N</w:t>
            </w:r>
          </w:p>
        </w:tc>
        <w:tc>
          <w:tcPr>
            <w:tcW w:w="709" w:type="dxa"/>
            <w:noWrap/>
            <w:hideMark/>
          </w:tcPr>
          <w:p w:rsidR="00EC2DF0" w:rsidRPr="00756BB5" w:rsidRDefault="00EC2DF0" w:rsidP="00EC2DF0">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bidi="ar-SA"/>
              </w:rPr>
            </w:pPr>
            <w:r w:rsidRPr="00756BB5">
              <w:rPr>
                <w:rFonts w:ascii="Calibri" w:eastAsia="Times New Roman" w:hAnsi="Calibri" w:cs="Times New Roman"/>
                <w:color w:val="000000"/>
                <w:lang w:bidi="ar-SA"/>
              </w:rPr>
              <w:t>%</w:t>
            </w:r>
          </w:p>
        </w:tc>
      </w:tr>
      <w:tr w:rsidR="00EC2DF0" w:rsidRPr="00756BB5" w:rsidTr="004D3AA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External causes of morbidity and mortality (V01-Y98 )</w:t>
            </w:r>
          </w:p>
        </w:tc>
        <w:tc>
          <w:tcPr>
            <w:tcW w:w="708"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FF0000"/>
                <w:sz w:val="20"/>
                <w:szCs w:val="20"/>
                <w:lang w:bidi="ar-SA"/>
              </w:rPr>
              <w:t>67</w:t>
            </w:r>
          </w:p>
        </w:tc>
        <w:tc>
          <w:tcPr>
            <w:tcW w:w="709"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30%</w:t>
            </w:r>
          </w:p>
        </w:tc>
      </w:tr>
      <w:tr w:rsidR="00EC2DF0" w:rsidRPr="00756BB5" w:rsidTr="004D3AA4">
        <w:trPr>
          <w:trHeight w:val="255"/>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Malignant neoplasms (C00-C97 )</w:t>
            </w:r>
          </w:p>
        </w:tc>
        <w:tc>
          <w:tcPr>
            <w:tcW w:w="708" w:type="dxa"/>
            <w:noWrap/>
            <w:hideMark/>
          </w:tcPr>
          <w:p w:rsidR="00EC2DF0" w:rsidRPr="00756BB5" w:rsidRDefault="00EC2DF0" w:rsidP="00EC2DF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38</w:t>
            </w:r>
          </w:p>
        </w:tc>
        <w:tc>
          <w:tcPr>
            <w:tcW w:w="709" w:type="dxa"/>
            <w:noWrap/>
            <w:hideMark/>
          </w:tcPr>
          <w:p w:rsidR="00EC2DF0" w:rsidRPr="00756BB5" w:rsidRDefault="00EC2DF0" w:rsidP="00EC2DF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17%</w:t>
            </w:r>
          </w:p>
        </w:tc>
      </w:tr>
      <w:tr w:rsidR="00EC2DF0" w:rsidRPr="00756BB5" w:rsidTr="004D3AA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Diseases of the nervous system and the sense of organs (G00-H95)</w:t>
            </w:r>
          </w:p>
        </w:tc>
        <w:tc>
          <w:tcPr>
            <w:tcW w:w="708"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19</w:t>
            </w:r>
          </w:p>
        </w:tc>
        <w:tc>
          <w:tcPr>
            <w:tcW w:w="709"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8%</w:t>
            </w:r>
          </w:p>
        </w:tc>
      </w:tr>
      <w:tr w:rsidR="00EC2DF0" w:rsidRPr="00756BB5" w:rsidTr="004D3AA4">
        <w:trPr>
          <w:trHeight w:val="255"/>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Congenital malformations, deformations and chromosomal abnormalities (Q00-Q99)</w:t>
            </w:r>
          </w:p>
        </w:tc>
        <w:tc>
          <w:tcPr>
            <w:tcW w:w="708" w:type="dxa"/>
            <w:noWrap/>
            <w:hideMark/>
          </w:tcPr>
          <w:p w:rsidR="00EC2DF0" w:rsidRPr="00756BB5" w:rsidRDefault="00EC2DF0" w:rsidP="00EC2DF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18</w:t>
            </w:r>
          </w:p>
        </w:tc>
        <w:tc>
          <w:tcPr>
            <w:tcW w:w="709" w:type="dxa"/>
            <w:noWrap/>
            <w:hideMark/>
          </w:tcPr>
          <w:p w:rsidR="00EC2DF0" w:rsidRPr="00756BB5" w:rsidRDefault="00EC2DF0" w:rsidP="00EC2DF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8%</w:t>
            </w:r>
          </w:p>
        </w:tc>
      </w:tr>
      <w:tr w:rsidR="00EC2DF0" w:rsidRPr="00756BB5" w:rsidTr="004D3AA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Diseases of the respiratory system (J00-J99)</w:t>
            </w:r>
          </w:p>
        </w:tc>
        <w:tc>
          <w:tcPr>
            <w:tcW w:w="708"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w:t>
            </w:r>
          </w:p>
        </w:tc>
        <w:tc>
          <w:tcPr>
            <w:tcW w:w="709"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EC2DF0" w:rsidRPr="00756BB5" w:rsidTr="004D3AA4">
        <w:trPr>
          <w:trHeight w:val="255"/>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causes of death</w:t>
            </w:r>
          </w:p>
        </w:tc>
        <w:tc>
          <w:tcPr>
            <w:tcW w:w="708" w:type="dxa"/>
            <w:noWrap/>
            <w:hideMark/>
          </w:tcPr>
          <w:p w:rsidR="00EC2DF0" w:rsidRPr="00756BB5" w:rsidRDefault="00EC2DF0" w:rsidP="00EC2DF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81</w:t>
            </w:r>
          </w:p>
        </w:tc>
        <w:tc>
          <w:tcPr>
            <w:tcW w:w="709" w:type="dxa"/>
            <w:noWrap/>
            <w:hideMark/>
          </w:tcPr>
          <w:p w:rsidR="00EC2DF0" w:rsidRPr="00756BB5" w:rsidRDefault="00EC2DF0" w:rsidP="00EC2DF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36%</w:t>
            </w:r>
          </w:p>
        </w:tc>
      </w:tr>
      <w:tr w:rsidR="00EC2DF0" w:rsidRPr="00756BB5" w:rsidTr="004D3AA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665" w:type="dxa"/>
            <w:noWrap/>
            <w:hideMark/>
          </w:tcPr>
          <w:p w:rsidR="00EC2DF0" w:rsidRPr="00756BB5" w:rsidRDefault="00EC2DF0" w:rsidP="00EC2DF0">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708"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226</w:t>
            </w:r>
          </w:p>
        </w:tc>
        <w:tc>
          <w:tcPr>
            <w:tcW w:w="709" w:type="dxa"/>
            <w:noWrap/>
            <w:hideMark/>
          </w:tcPr>
          <w:p w:rsidR="00EC2DF0" w:rsidRPr="00756BB5" w:rsidRDefault="00EC2DF0" w:rsidP="00EC2DF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5C107B" w:rsidRPr="00756BB5" w:rsidRDefault="005C107B" w:rsidP="000B4650">
      <w:pPr>
        <w:rPr>
          <w:lang w:val="el-GR"/>
        </w:rPr>
      </w:pPr>
    </w:p>
    <w:p w:rsidR="00EC2DF0" w:rsidRPr="00756BB5" w:rsidRDefault="002B361A" w:rsidP="000B4650">
      <w:pPr>
        <w:rPr>
          <w:lang w:val="el-GR"/>
        </w:rPr>
      </w:pPr>
      <w:r w:rsidRPr="00756BB5">
        <w:rPr>
          <w:noProof/>
          <w:lang w:bidi="ar-SA"/>
        </w:rPr>
        <w:drawing>
          <wp:inline distT="0" distB="0" distL="0" distR="0" wp14:anchorId="741AC64F" wp14:editId="4236ADA3">
            <wp:extent cx="5568287" cy="3344061"/>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150" cy="3350585"/>
                    </a:xfrm>
                    <a:prstGeom prst="rect">
                      <a:avLst/>
                    </a:prstGeom>
                    <a:noFill/>
                  </pic:spPr>
                </pic:pic>
              </a:graphicData>
            </a:graphic>
          </wp:inline>
        </w:drawing>
      </w:r>
    </w:p>
    <w:p w:rsidR="00EC2DF0" w:rsidRPr="00756BB5" w:rsidRDefault="00EC2DF0" w:rsidP="00EC2DF0">
      <w:pPr>
        <w:jc w:val="center"/>
        <w:rPr>
          <w:lang w:val="el-GR"/>
        </w:rPr>
      </w:pPr>
    </w:p>
    <w:p w:rsidR="00EC2DF0" w:rsidRPr="00756BB5" w:rsidRDefault="00EC2DF0" w:rsidP="00EC2DF0">
      <w:pPr>
        <w:jc w:val="center"/>
        <w:rPr>
          <w:lang w:val="el-GR"/>
        </w:rPr>
      </w:pPr>
    </w:p>
    <w:p w:rsidR="00EC2DF0" w:rsidRPr="00756BB5" w:rsidRDefault="00EC2DF0"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352ABF" w:rsidRPr="00756BB5" w:rsidRDefault="00352ABF" w:rsidP="00EC2DF0">
      <w:pPr>
        <w:jc w:val="center"/>
      </w:pPr>
    </w:p>
    <w:p w:rsidR="002B361A" w:rsidRPr="00756BB5" w:rsidRDefault="002B361A" w:rsidP="00EC2DF0">
      <w:pPr>
        <w:jc w:val="center"/>
      </w:pPr>
    </w:p>
    <w:p w:rsidR="00352ABF" w:rsidRPr="00756BB5" w:rsidRDefault="00352ABF" w:rsidP="002B361A">
      <w:pPr>
        <w:ind w:firstLine="0"/>
      </w:pPr>
    </w:p>
    <w:p w:rsidR="00352ABF" w:rsidRPr="00756BB5" w:rsidRDefault="00352ABF" w:rsidP="00EC2DF0">
      <w:pPr>
        <w:jc w:val="center"/>
      </w:pPr>
    </w:p>
    <w:p w:rsidR="004D3AA4" w:rsidRPr="00756BB5" w:rsidRDefault="004D3AA4" w:rsidP="004D3AA4">
      <w:pPr>
        <w:pStyle w:val="Caption"/>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lastRenderedPageBreak/>
        <w:t xml:space="preserve">Πίνακας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Πίνακας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2</w:t>
      </w:r>
      <w:r w:rsidRPr="00756BB5">
        <w:rPr>
          <w:rFonts w:ascii="Calibri" w:eastAsiaTheme="majorEastAsia" w:hAnsi="Calibri" w:cstheme="majorBidi"/>
          <w:color w:val="7030A0"/>
          <w:sz w:val="22"/>
          <w:szCs w:val="28"/>
          <w:lang w:val="el-GR"/>
        </w:rPr>
        <w:fldChar w:fldCharType="end"/>
      </w:r>
      <w:r w:rsidRPr="00756BB5">
        <w:rPr>
          <w:rFonts w:ascii="Calibri" w:eastAsiaTheme="majorEastAsia" w:hAnsi="Calibri" w:cstheme="majorBidi"/>
          <w:color w:val="7030A0"/>
          <w:sz w:val="22"/>
          <w:szCs w:val="28"/>
          <w:lang w:val="el-GR"/>
        </w:rPr>
        <w:t xml:space="preserve">:  </w:t>
      </w:r>
      <w:r w:rsidR="00971052" w:rsidRPr="00756BB5">
        <w:rPr>
          <w:rFonts w:ascii="Calibri" w:eastAsiaTheme="majorEastAsia" w:hAnsi="Calibri" w:cstheme="majorBidi"/>
          <w:color w:val="7030A0"/>
          <w:sz w:val="22"/>
          <w:szCs w:val="28"/>
          <w:lang w:val="el-GR"/>
        </w:rPr>
        <w:tab/>
      </w:r>
      <w:r w:rsidRPr="00756BB5">
        <w:rPr>
          <w:rFonts w:ascii="Calibri" w:eastAsiaTheme="majorEastAsia" w:hAnsi="Calibri" w:cstheme="majorBidi"/>
          <w:color w:val="7030A0"/>
          <w:sz w:val="22"/>
          <w:szCs w:val="28"/>
          <w:lang w:val="el-GR"/>
        </w:rPr>
        <w:t>Αιτίες θανατηφόρων τραυματισμών σε παιδιά ηλικίας 1-14 ετών, 2004-2015</w:t>
      </w:r>
    </w:p>
    <w:p w:rsidR="0046446C" w:rsidRPr="00756BB5" w:rsidRDefault="0046446C" w:rsidP="000B4650">
      <w:pPr>
        <w:rPr>
          <w:lang w:val="el-GR"/>
        </w:rPr>
      </w:pPr>
      <w:bookmarkStart w:id="23" w:name="_Toc280094976"/>
    </w:p>
    <w:tbl>
      <w:tblPr>
        <w:tblStyle w:val="PlainTable1"/>
        <w:tblW w:w="4390" w:type="dxa"/>
        <w:jc w:val="center"/>
        <w:tblLook w:val="04A0" w:firstRow="1" w:lastRow="0" w:firstColumn="1" w:lastColumn="0" w:noHBand="0" w:noVBand="1"/>
      </w:tblPr>
      <w:tblGrid>
        <w:gridCol w:w="2500"/>
        <w:gridCol w:w="897"/>
        <w:gridCol w:w="993"/>
      </w:tblGrid>
      <w:tr w:rsidR="00352ABF" w:rsidRPr="00756BB5" w:rsidTr="00352ABF">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Fatal injuries</w:t>
            </w:r>
          </w:p>
        </w:tc>
        <w:tc>
          <w:tcPr>
            <w:tcW w:w="897" w:type="dxa"/>
            <w:noWrap/>
            <w:hideMark/>
          </w:tcPr>
          <w:p w:rsidR="00352ABF" w:rsidRPr="00756BB5" w:rsidRDefault="00352ABF" w:rsidP="00352ABF">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N</w:t>
            </w:r>
          </w:p>
        </w:tc>
        <w:tc>
          <w:tcPr>
            <w:tcW w:w="993" w:type="dxa"/>
            <w:noWrap/>
            <w:hideMark/>
          </w:tcPr>
          <w:p w:rsidR="00352ABF" w:rsidRPr="00756BB5" w:rsidRDefault="00352ABF" w:rsidP="00352ABF">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352ABF" w:rsidRPr="00756BB5" w:rsidTr="00352A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Drowning</w:t>
            </w:r>
          </w:p>
        </w:tc>
        <w:tc>
          <w:tcPr>
            <w:tcW w:w="897"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w:t>
            </w:r>
          </w:p>
        </w:tc>
        <w:tc>
          <w:tcPr>
            <w:tcW w:w="993"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16%</w:t>
            </w:r>
          </w:p>
        </w:tc>
      </w:tr>
      <w:tr w:rsidR="00352ABF" w:rsidRPr="00756BB5" w:rsidTr="00352ABF">
        <w:trPr>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Falls</w:t>
            </w:r>
          </w:p>
        </w:tc>
        <w:tc>
          <w:tcPr>
            <w:tcW w:w="897"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w:t>
            </w:r>
          </w:p>
        </w:tc>
        <w:tc>
          <w:tcPr>
            <w:tcW w:w="993"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w:t>
            </w:r>
          </w:p>
        </w:tc>
      </w:tr>
      <w:tr w:rsidR="00352ABF" w:rsidRPr="00756BB5" w:rsidTr="00352A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Fires</w:t>
            </w:r>
          </w:p>
        </w:tc>
        <w:tc>
          <w:tcPr>
            <w:tcW w:w="897"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993"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352ABF" w:rsidRPr="00756BB5" w:rsidTr="00352ABF">
        <w:trPr>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Interpersonal violence</w:t>
            </w:r>
          </w:p>
        </w:tc>
        <w:tc>
          <w:tcPr>
            <w:tcW w:w="897"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w:t>
            </w:r>
          </w:p>
        </w:tc>
        <w:tc>
          <w:tcPr>
            <w:tcW w:w="993"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w:t>
            </w:r>
          </w:p>
        </w:tc>
      </w:tr>
      <w:tr w:rsidR="00352ABF" w:rsidRPr="00756BB5" w:rsidTr="00352A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unintentional injuries</w:t>
            </w:r>
          </w:p>
        </w:tc>
        <w:tc>
          <w:tcPr>
            <w:tcW w:w="897"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30</w:t>
            </w:r>
          </w:p>
        </w:tc>
        <w:tc>
          <w:tcPr>
            <w:tcW w:w="993"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45%</w:t>
            </w:r>
          </w:p>
        </w:tc>
      </w:tr>
      <w:tr w:rsidR="00352ABF" w:rsidRPr="00756BB5" w:rsidTr="00352ABF">
        <w:trPr>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Poisoning</w:t>
            </w:r>
          </w:p>
        </w:tc>
        <w:tc>
          <w:tcPr>
            <w:tcW w:w="897"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993"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352ABF" w:rsidRPr="00756BB5" w:rsidTr="00352AB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Road traffic injuries</w:t>
            </w:r>
          </w:p>
        </w:tc>
        <w:tc>
          <w:tcPr>
            <w:tcW w:w="897"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19</w:t>
            </w:r>
          </w:p>
        </w:tc>
        <w:tc>
          <w:tcPr>
            <w:tcW w:w="993" w:type="dxa"/>
            <w:noWrap/>
            <w:hideMark/>
          </w:tcPr>
          <w:p w:rsidR="00352ABF" w:rsidRPr="00756BB5" w:rsidRDefault="00352ABF" w:rsidP="00352AB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28%</w:t>
            </w:r>
          </w:p>
        </w:tc>
      </w:tr>
      <w:tr w:rsidR="00352ABF" w:rsidRPr="00756BB5" w:rsidTr="00352ABF">
        <w:trPr>
          <w:trHeight w:val="255"/>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rsidR="00352ABF" w:rsidRPr="00756BB5" w:rsidRDefault="00352ABF" w:rsidP="00352ABF">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897"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67</w:t>
            </w:r>
          </w:p>
        </w:tc>
        <w:tc>
          <w:tcPr>
            <w:tcW w:w="993" w:type="dxa"/>
            <w:noWrap/>
            <w:hideMark/>
          </w:tcPr>
          <w:p w:rsidR="00352ABF" w:rsidRPr="00756BB5" w:rsidRDefault="00352ABF" w:rsidP="00352AB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46446C" w:rsidRPr="00756BB5" w:rsidRDefault="0046446C" w:rsidP="000B4650">
      <w:pPr>
        <w:rPr>
          <w:lang w:val="el-GR"/>
        </w:rPr>
      </w:pPr>
    </w:p>
    <w:p w:rsidR="005C559E" w:rsidRPr="00756BB5" w:rsidRDefault="004D3AA4" w:rsidP="002B361A">
      <w:pPr>
        <w:jc w:val="center"/>
        <w:rPr>
          <w:lang w:val="el-GR"/>
        </w:rPr>
      </w:pPr>
      <w:r w:rsidRPr="00756BB5">
        <w:rPr>
          <w:noProof/>
          <w:lang w:bidi="ar-SA"/>
        </w:rPr>
        <w:drawing>
          <wp:inline distT="0" distB="0" distL="0" distR="0" wp14:anchorId="46B01BDC" wp14:editId="6D2991FF">
            <wp:extent cx="4830638" cy="2631056"/>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4228" cy="2633011"/>
                    </a:xfrm>
                    <a:prstGeom prst="rect">
                      <a:avLst/>
                    </a:prstGeom>
                    <a:noFill/>
                  </pic:spPr>
                </pic:pic>
              </a:graphicData>
            </a:graphic>
          </wp:inline>
        </w:drawing>
      </w:r>
    </w:p>
    <w:p w:rsidR="005C559E" w:rsidRPr="00756BB5" w:rsidRDefault="005C559E" w:rsidP="002B361A">
      <w:pPr>
        <w:jc w:val="center"/>
        <w:rPr>
          <w:lang w:val="el-GR"/>
        </w:rPr>
      </w:pPr>
    </w:p>
    <w:bookmarkEnd w:id="23"/>
    <w:p w:rsidR="00F06621" w:rsidRPr="00756BB5" w:rsidRDefault="00F06621" w:rsidP="002B361A">
      <w:pPr>
        <w:ind w:firstLine="0"/>
        <w:rPr>
          <w:rFonts w:ascii="Calibri" w:eastAsiaTheme="majorEastAsia" w:hAnsi="Calibri" w:cstheme="majorBidi"/>
          <w:b/>
          <w:bCs/>
          <w:color w:val="000000" w:themeColor="text1"/>
          <w:szCs w:val="28"/>
          <w:lang w:val="el-GR"/>
        </w:rPr>
      </w:pPr>
    </w:p>
    <w:p w:rsidR="00F06621" w:rsidRPr="00756BB5" w:rsidRDefault="001A4CFB" w:rsidP="001A4CFB">
      <w:pPr>
        <w:spacing w:line="360" w:lineRule="auto"/>
        <w:ind w:firstLine="0"/>
        <w:jc w:val="both"/>
        <w:rPr>
          <w:lang w:val="el-GR"/>
        </w:rPr>
      </w:pPr>
      <w:r w:rsidRPr="00756BB5">
        <w:rPr>
          <w:lang w:val="el-GR"/>
        </w:rPr>
        <w:t>Οι τραυματισμοί είναι η κυριότερη αιτία θανάτου κατά τ</w:t>
      </w:r>
      <w:r w:rsidR="002B361A" w:rsidRPr="00756BB5">
        <w:rPr>
          <w:lang w:val="el-GR"/>
        </w:rPr>
        <w:t>ην παιδική ηλικία, με ποσοστό 30</w:t>
      </w:r>
      <w:r w:rsidRPr="00756BB5">
        <w:rPr>
          <w:lang w:val="el-GR"/>
        </w:rPr>
        <w:t>%</w:t>
      </w:r>
      <w:r w:rsidR="002B361A" w:rsidRPr="00756BB5">
        <w:rPr>
          <w:lang w:val="el-GR"/>
        </w:rPr>
        <w:t xml:space="preserve"> (67</w:t>
      </w:r>
      <w:r w:rsidR="00CA6F38" w:rsidRPr="00756BB5">
        <w:rPr>
          <w:lang w:val="el-GR"/>
        </w:rPr>
        <w:t xml:space="preserve"> θάνατοι)</w:t>
      </w:r>
      <w:r w:rsidRPr="00756BB5">
        <w:rPr>
          <w:lang w:val="el-GR"/>
        </w:rPr>
        <w:t xml:space="preserve"> του συνολικού αριθμού θανάτων </w:t>
      </w:r>
      <w:r w:rsidR="00F66C5C" w:rsidRPr="00756BB5">
        <w:rPr>
          <w:lang w:val="el-GR"/>
        </w:rPr>
        <w:t xml:space="preserve">ηλικίας </w:t>
      </w:r>
      <w:r w:rsidR="00CA6F38" w:rsidRPr="00756BB5">
        <w:rPr>
          <w:lang w:val="el-GR"/>
        </w:rPr>
        <w:t>1</w:t>
      </w:r>
      <w:r w:rsidR="00D24293" w:rsidRPr="00756BB5">
        <w:rPr>
          <w:lang w:val="el-GR"/>
        </w:rPr>
        <w:t>-14</w:t>
      </w:r>
      <w:r w:rsidR="002B361A" w:rsidRPr="00756BB5">
        <w:rPr>
          <w:lang w:val="el-GR"/>
        </w:rPr>
        <w:t xml:space="preserve"> ετών, για την περίοδο 2004-2015</w:t>
      </w:r>
      <w:r w:rsidR="00F66C5C" w:rsidRPr="00756BB5">
        <w:rPr>
          <w:lang w:val="el-GR"/>
        </w:rPr>
        <w:t xml:space="preserve">. Το ποσοστό αυτό συνάδει και με τα ευρωπαϊκά δεδομένα, όπου περίπου ένα στα τρία παιδιά ηλικίας </w:t>
      </w:r>
      <w:r w:rsidR="00CA6F38" w:rsidRPr="00756BB5">
        <w:rPr>
          <w:lang w:val="el-GR"/>
        </w:rPr>
        <w:t>1</w:t>
      </w:r>
      <w:r w:rsidR="00D24293" w:rsidRPr="00756BB5">
        <w:rPr>
          <w:lang w:val="el-GR"/>
        </w:rPr>
        <w:t>-14</w:t>
      </w:r>
      <w:r w:rsidR="00F66C5C" w:rsidRPr="00756BB5">
        <w:rPr>
          <w:lang w:val="el-GR"/>
        </w:rPr>
        <w:t xml:space="preserve"> </w:t>
      </w:r>
      <w:r w:rsidR="004728C8" w:rsidRPr="00756BB5">
        <w:rPr>
          <w:lang w:val="el-GR"/>
        </w:rPr>
        <w:t>ετών πεθαίνει λόγω τραυματισμού</w:t>
      </w:r>
      <w:r w:rsidR="00F66C5C" w:rsidRPr="00756BB5">
        <w:rPr>
          <w:lang w:val="el-GR"/>
        </w:rPr>
        <w:t>.</w:t>
      </w:r>
    </w:p>
    <w:p w:rsidR="001E0F95" w:rsidRPr="00756BB5" w:rsidRDefault="001E0F95" w:rsidP="001A4CFB">
      <w:pPr>
        <w:spacing w:line="360" w:lineRule="auto"/>
        <w:ind w:firstLine="0"/>
        <w:jc w:val="both"/>
        <w:rPr>
          <w:lang w:val="el-GR"/>
        </w:rPr>
      </w:pPr>
    </w:p>
    <w:p w:rsidR="001E0F95" w:rsidRPr="00756BB5" w:rsidRDefault="001E0F95" w:rsidP="001A4CFB">
      <w:pPr>
        <w:spacing w:line="360" w:lineRule="auto"/>
        <w:ind w:firstLine="0"/>
        <w:jc w:val="both"/>
        <w:rPr>
          <w:lang w:val="el-GR"/>
        </w:rPr>
      </w:pPr>
      <w:r w:rsidRPr="00756BB5">
        <w:rPr>
          <w:lang w:val="el-GR"/>
        </w:rPr>
        <w:t xml:space="preserve">Το μεγαλύτερο ποσοστό θανατηφόρων τραυματισμών ηλικίας </w:t>
      </w:r>
      <w:r w:rsidR="00CA6F38" w:rsidRPr="00756BB5">
        <w:rPr>
          <w:lang w:val="el-GR"/>
        </w:rPr>
        <w:t>1</w:t>
      </w:r>
      <w:r w:rsidR="00D24293" w:rsidRPr="00756BB5">
        <w:rPr>
          <w:lang w:val="el-GR"/>
        </w:rPr>
        <w:t>-14</w:t>
      </w:r>
      <w:r w:rsidRPr="00756BB5">
        <w:rPr>
          <w:lang w:val="el-GR"/>
        </w:rPr>
        <w:t xml:space="preserve"> ετών οφείλεται στα τροχαία </w:t>
      </w:r>
      <w:r w:rsidR="00D24293" w:rsidRPr="00756BB5">
        <w:rPr>
          <w:lang w:val="el-GR"/>
        </w:rPr>
        <w:t xml:space="preserve">ατυχήματα </w:t>
      </w:r>
      <w:r w:rsidRPr="00756BB5">
        <w:rPr>
          <w:lang w:val="el-GR"/>
        </w:rPr>
        <w:t>(</w:t>
      </w:r>
      <w:r w:rsidR="009251BA" w:rsidRPr="00756BB5">
        <w:rPr>
          <w:lang w:val="el-GR"/>
        </w:rPr>
        <w:t>1</w:t>
      </w:r>
      <w:r w:rsidR="004728C8" w:rsidRPr="00756BB5">
        <w:rPr>
          <w:lang w:val="el-GR"/>
        </w:rPr>
        <w:t>9</w:t>
      </w:r>
      <w:r w:rsidR="009251BA" w:rsidRPr="00756BB5">
        <w:rPr>
          <w:lang w:val="el-GR"/>
        </w:rPr>
        <w:t xml:space="preserve"> </w:t>
      </w:r>
      <w:r w:rsidR="00853FBC" w:rsidRPr="00756BB5">
        <w:rPr>
          <w:lang w:val="el-GR"/>
        </w:rPr>
        <w:t xml:space="preserve">θάνατοι, </w:t>
      </w:r>
      <w:r w:rsidR="009251BA" w:rsidRPr="00756BB5">
        <w:rPr>
          <w:lang w:val="el-GR"/>
        </w:rPr>
        <w:t>2</w:t>
      </w:r>
      <w:r w:rsidR="004728C8" w:rsidRPr="00756BB5">
        <w:rPr>
          <w:lang w:val="el-GR"/>
        </w:rPr>
        <w:t>8</w:t>
      </w:r>
      <w:r w:rsidRPr="00756BB5">
        <w:rPr>
          <w:lang w:val="el-GR"/>
        </w:rPr>
        <w:t>%), ακολουθούμενο από τους πνιγμούς (</w:t>
      </w:r>
      <w:r w:rsidR="004728C8" w:rsidRPr="00756BB5">
        <w:rPr>
          <w:lang w:val="el-GR"/>
        </w:rPr>
        <w:t>11</w:t>
      </w:r>
      <w:r w:rsidR="00444B2B" w:rsidRPr="00756BB5">
        <w:rPr>
          <w:lang w:val="el-GR"/>
        </w:rPr>
        <w:t xml:space="preserve"> θάνατοι, </w:t>
      </w:r>
      <w:r w:rsidRPr="00756BB5">
        <w:rPr>
          <w:lang w:val="el-GR"/>
        </w:rPr>
        <w:t>1</w:t>
      </w:r>
      <w:r w:rsidR="004728C8" w:rsidRPr="00756BB5">
        <w:rPr>
          <w:lang w:val="el-GR"/>
        </w:rPr>
        <w:t>6</w:t>
      </w:r>
      <w:r w:rsidRPr="00756BB5">
        <w:rPr>
          <w:lang w:val="el-GR"/>
        </w:rPr>
        <w:t>%), τις πτώσεις (</w:t>
      </w:r>
      <w:r w:rsidR="00444B2B" w:rsidRPr="00756BB5">
        <w:rPr>
          <w:lang w:val="el-GR"/>
        </w:rPr>
        <w:t xml:space="preserve">3 θάνατοι, </w:t>
      </w:r>
      <w:r w:rsidR="004728C8" w:rsidRPr="00756BB5">
        <w:rPr>
          <w:lang w:val="el-GR"/>
        </w:rPr>
        <w:t>4</w:t>
      </w:r>
      <w:r w:rsidRPr="00756BB5">
        <w:rPr>
          <w:lang w:val="el-GR"/>
        </w:rPr>
        <w:t xml:space="preserve">%), και με μικρότερο ποσοστό </w:t>
      </w:r>
      <w:r w:rsidR="00555D10" w:rsidRPr="00756BB5">
        <w:rPr>
          <w:lang w:val="el-GR"/>
        </w:rPr>
        <w:t>τ</w:t>
      </w:r>
      <w:r w:rsidRPr="00756BB5">
        <w:rPr>
          <w:lang w:val="el-GR"/>
        </w:rPr>
        <w:t>η διαπροσωπική βία</w:t>
      </w:r>
      <w:r w:rsidR="00444B2B" w:rsidRPr="00756BB5">
        <w:rPr>
          <w:lang w:val="el-GR"/>
        </w:rPr>
        <w:t xml:space="preserve"> (</w:t>
      </w:r>
      <w:r w:rsidR="004728C8" w:rsidRPr="00756BB5">
        <w:rPr>
          <w:lang w:val="el-GR"/>
        </w:rPr>
        <w:t>2</w:t>
      </w:r>
      <w:r w:rsidR="00444B2B" w:rsidRPr="00756BB5">
        <w:rPr>
          <w:lang w:val="el-GR"/>
        </w:rPr>
        <w:t xml:space="preserve"> θάνατος, </w:t>
      </w:r>
      <w:r w:rsidR="004728C8" w:rsidRPr="00756BB5">
        <w:rPr>
          <w:lang w:val="el-GR"/>
        </w:rPr>
        <w:t>3</w:t>
      </w:r>
      <w:r w:rsidR="00444B2B" w:rsidRPr="00756BB5">
        <w:rPr>
          <w:lang w:val="el-GR"/>
        </w:rPr>
        <w:t>%)</w:t>
      </w:r>
      <w:r w:rsidRPr="00756BB5">
        <w:rPr>
          <w:lang w:val="el-GR"/>
        </w:rPr>
        <w:t xml:space="preserve"> και </w:t>
      </w:r>
      <w:r w:rsidR="00555D10" w:rsidRPr="00756BB5">
        <w:rPr>
          <w:lang w:val="el-GR"/>
        </w:rPr>
        <w:t xml:space="preserve">τις </w:t>
      </w:r>
      <w:r w:rsidRPr="00756BB5">
        <w:rPr>
          <w:lang w:val="el-GR"/>
        </w:rPr>
        <w:t>δηλητηριάσεις (</w:t>
      </w:r>
      <w:r w:rsidR="00444B2B" w:rsidRPr="00756BB5">
        <w:rPr>
          <w:lang w:val="el-GR"/>
        </w:rPr>
        <w:t xml:space="preserve">1 θάνατος, </w:t>
      </w:r>
      <w:r w:rsidR="004728C8" w:rsidRPr="00756BB5">
        <w:rPr>
          <w:lang w:val="el-GR"/>
        </w:rPr>
        <w:t>1</w:t>
      </w:r>
      <w:r w:rsidRPr="00756BB5">
        <w:rPr>
          <w:lang w:val="el-GR"/>
        </w:rPr>
        <w:t>%).</w:t>
      </w:r>
    </w:p>
    <w:p w:rsidR="00F657FD" w:rsidRPr="00756BB5" w:rsidRDefault="00F657FD" w:rsidP="001A4CFB">
      <w:pPr>
        <w:spacing w:line="360" w:lineRule="auto"/>
        <w:ind w:firstLine="0"/>
        <w:jc w:val="both"/>
        <w:rPr>
          <w:lang w:val="el-GR"/>
        </w:rPr>
      </w:pPr>
    </w:p>
    <w:p w:rsidR="00F66C5C" w:rsidRPr="00756BB5" w:rsidRDefault="00F66C5C" w:rsidP="001A4CFB">
      <w:pPr>
        <w:spacing w:line="360" w:lineRule="auto"/>
        <w:ind w:firstLine="0"/>
        <w:jc w:val="both"/>
        <w:rPr>
          <w:lang w:val="el-GR"/>
        </w:rPr>
      </w:pPr>
    </w:p>
    <w:p w:rsidR="00F66C5C" w:rsidRPr="00756BB5" w:rsidRDefault="00F66C5C" w:rsidP="001A4CFB">
      <w:pPr>
        <w:spacing w:line="360" w:lineRule="auto"/>
        <w:ind w:firstLine="0"/>
        <w:jc w:val="both"/>
        <w:rPr>
          <w:lang w:val="el-GR"/>
        </w:rPr>
      </w:pPr>
    </w:p>
    <w:p w:rsidR="00653DFD" w:rsidRPr="00756BB5" w:rsidRDefault="00653DFD" w:rsidP="001A4CFB">
      <w:pPr>
        <w:spacing w:line="360" w:lineRule="auto"/>
        <w:ind w:firstLine="0"/>
        <w:jc w:val="both"/>
        <w:rPr>
          <w:lang w:val="el-GR"/>
        </w:rPr>
      </w:pPr>
    </w:p>
    <w:p w:rsidR="000B4650" w:rsidRPr="00756BB5" w:rsidRDefault="000B4650" w:rsidP="00A90881">
      <w:pPr>
        <w:ind w:firstLine="0"/>
        <w:rPr>
          <w:rFonts w:asciiTheme="majorHAnsi" w:eastAsiaTheme="majorEastAsia" w:hAnsiTheme="majorHAnsi" w:cstheme="majorBidi"/>
          <w:b/>
          <w:bCs/>
          <w:color w:val="365F91" w:themeColor="accent1" w:themeShade="BF"/>
          <w:sz w:val="28"/>
          <w:szCs w:val="28"/>
          <w:lang w:val="el-GR"/>
        </w:rPr>
      </w:pPr>
      <w:r w:rsidRPr="00756BB5">
        <w:rPr>
          <w:sz w:val="28"/>
          <w:szCs w:val="28"/>
          <w:lang w:val="el-GR"/>
        </w:rPr>
        <w:br w:type="page"/>
      </w:r>
    </w:p>
    <w:p w:rsidR="00F06621" w:rsidRPr="00756BB5" w:rsidRDefault="009251BA" w:rsidP="00D74C6D">
      <w:pPr>
        <w:pStyle w:val="ReportHeading"/>
      </w:pPr>
      <w:bookmarkStart w:id="24" w:name="_Toc394537266"/>
      <w:bookmarkStart w:id="25" w:name="_Toc468091856"/>
      <w:r w:rsidRPr="00756BB5">
        <w:lastRenderedPageBreak/>
        <w:t xml:space="preserve">Στοιχεία για </w:t>
      </w:r>
      <w:r w:rsidR="00D24293" w:rsidRPr="00756BB5">
        <w:t>νεαρά άτομα</w:t>
      </w:r>
      <w:r w:rsidRPr="00756BB5">
        <w:t xml:space="preserve"> (15-24 ετών)</w:t>
      </w:r>
      <w:bookmarkEnd w:id="24"/>
      <w:bookmarkEnd w:id="25"/>
    </w:p>
    <w:p w:rsidR="004D3AA4" w:rsidRPr="00756BB5" w:rsidRDefault="004D3AA4" w:rsidP="004D3AA4">
      <w:pPr>
        <w:pStyle w:val="Caption"/>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t xml:space="preserve">Πίνακας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Πίνακας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3</w:t>
      </w:r>
      <w:r w:rsidRPr="00756BB5">
        <w:rPr>
          <w:rFonts w:ascii="Calibri" w:eastAsiaTheme="majorEastAsia" w:hAnsi="Calibri" w:cstheme="majorBidi"/>
          <w:color w:val="7030A0"/>
          <w:sz w:val="22"/>
          <w:szCs w:val="28"/>
          <w:lang w:val="el-GR"/>
        </w:rPr>
        <w:fldChar w:fldCharType="end"/>
      </w:r>
      <w:r w:rsidRPr="00756BB5">
        <w:rPr>
          <w:rFonts w:ascii="Calibri" w:eastAsiaTheme="majorEastAsia" w:hAnsi="Calibri" w:cstheme="majorBidi"/>
          <w:color w:val="7030A0"/>
          <w:sz w:val="22"/>
          <w:szCs w:val="28"/>
          <w:lang w:val="el-GR"/>
        </w:rPr>
        <w:t xml:space="preserve">:  </w:t>
      </w:r>
      <w:r w:rsidR="00971052" w:rsidRPr="00756BB5">
        <w:rPr>
          <w:rFonts w:ascii="Calibri" w:eastAsiaTheme="majorEastAsia" w:hAnsi="Calibri" w:cstheme="majorBidi"/>
          <w:color w:val="7030A0"/>
          <w:sz w:val="22"/>
          <w:szCs w:val="28"/>
          <w:lang w:val="el-GR"/>
        </w:rPr>
        <w:tab/>
      </w:r>
      <w:r w:rsidRPr="00756BB5">
        <w:rPr>
          <w:rFonts w:ascii="Calibri" w:eastAsiaTheme="majorEastAsia" w:hAnsi="Calibri" w:cstheme="majorBidi"/>
          <w:color w:val="7030A0"/>
          <w:sz w:val="22"/>
          <w:szCs w:val="28"/>
          <w:lang w:val="el-GR"/>
        </w:rPr>
        <w:t>Κυριότερες αιτίες θανάτου σε νεαρά άτομα ηλικίας 15-24 ετών, 2004-2015.</w:t>
      </w:r>
    </w:p>
    <w:tbl>
      <w:tblPr>
        <w:tblStyle w:val="PlainTable1"/>
        <w:tblW w:w="6383" w:type="dxa"/>
        <w:jc w:val="center"/>
        <w:tblLook w:val="04A0" w:firstRow="1" w:lastRow="0" w:firstColumn="1" w:lastColumn="0" w:noHBand="0" w:noVBand="1"/>
      </w:tblPr>
      <w:tblGrid>
        <w:gridCol w:w="4160"/>
        <w:gridCol w:w="1080"/>
        <w:gridCol w:w="1143"/>
      </w:tblGrid>
      <w:tr w:rsidR="00A90881" w:rsidRPr="00756BB5" w:rsidTr="00A9088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90881" w:rsidRPr="00756BB5" w:rsidRDefault="00A90881" w:rsidP="00A90881">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Causes of death</w:t>
            </w:r>
          </w:p>
        </w:tc>
        <w:tc>
          <w:tcPr>
            <w:tcW w:w="1080" w:type="dxa"/>
            <w:noWrap/>
            <w:hideMark/>
          </w:tcPr>
          <w:p w:rsidR="00A90881" w:rsidRPr="00756BB5" w:rsidRDefault="00A90881" w:rsidP="00A90881">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Ν</w:t>
            </w:r>
          </w:p>
        </w:tc>
        <w:tc>
          <w:tcPr>
            <w:tcW w:w="1143" w:type="dxa"/>
            <w:noWrap/>
            <w:hideMark/>
          </w:tcPr>
          <w:p w:rsidR="00A90881" w:rsidRPr="00756BB5" w:rsidRDefault="00A90881" w:rsidP="00A90881">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A90881" w:rsidRPr="00756BB5" w:rsidTr="00A9088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90881" w:rsidRPr="00756BB5" w:rsidRDefault="00A90881" w:rsidP="00A90881">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External causes of morbidity and mortality (V01-Y98 )</w:t>
            </w:r>
          </w:p>
        </w:tc>
        <w:tc>
          <w:tcPr>
            <w:tcW w:w="1080" w:type="dxa"/>
            <w:noWrap/>
            <w:hideMark/>
          </w:tcPr>
          <w:p w:rsidR="00A90881" w:rsidRPr="00756BB5" w:rsidRDefault="00A90881" w:rsidP="00A90881">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FF0000"/>
                <w:sz w:val="20"/>
                <w:szCs w:val="20"/>
                <w:lang w:bidi="ar-SA"/>
              </w:rPr>
              <w:t>449</w:t>
            </w:r>
          </w:p>
        </w:tc>
        <w:tc>
          <w:tcPr>
            <w:tcW w:w="1143" w:type="dxa"/>
            <w:noWrap/>
            <w:hideMark/>
          </w:tcPr>
          <w:p w:rsidR="00A90881" w:rsidRPr="00756BB5" w:rsidRDefault="00A90881" w:rsidP="00A90881">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69%</w:t>
            </w:r>
          </w:p>
        </w:tc>
      </w:tr>
      <w:tr w:rsidR="00A90881" w:rsidRPr="00756BB5" w:rsidTr="00A90881">
        <w:trPr>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90881" w:rsidRPr="00756BB5" w:rsidRDefault="00A90881" w:rsidP="00A90881">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Malignant neoplasms (C00-C97 )</w:t>
            </w:r>
          </w:p>
        </w:tc>
        <w:tc>
          <w:tcPr>
            <w:tcW w:w="1080" w:type="dxa"/>
            <w:noWrap/>
            <w:hideMark/>
          </w:tcPr>
          <w:p w:rsidR="00A90881" w:rsidRPr="00756BB5" w:rsidRDefault="00A90881" w:rsidP="00A90881">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54</w:t>
            </w:r>
          </w:p>
        </w:tc>
        <w:tc>
          <w:tcPr>
            <w:tcW w:w="1143" w:type="dxa"/>
            <w:noWrap/>
            <w:hideMark/>
          </w:tcPr>
          <w:p w:rsidR="00A90881" w:rsidRPr="00756BB5" w:rsidRDefault="00A90881" w:rsidP="00A90881">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8%</w:t>
            </w:r>
          </w:p>
        </w:tc>
      </w:tr>
      <w:tr w:rsidR="00A90881" w:rsidRPr="00756BB5" w:rsidTr="00A9088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90881" w:rsidRPr="00756BB5" w:rsidRDefault="00A90881" w:rsidP="00A90881">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Diseases of the nervous system and the sense of organs (G00-H95)</w:t>
            </w:r>
          </w:p>
        </w:tc>
        <w:tc>
          <w:tcPr>
            <w:tcW w:w="1080" w:type="dxa"/>
            <w:noWrap/>
            <w:hideMark/>
          </w:tcPr>
          <w:p w:rsidR="00A90881" w:rsidRPr="00756BB5" w:rsidRDefault="00A90881" w:rsidP="00A90881">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30</w:t>
            </w:r>
          </w:p>
        </w:tc>
        <w:tc>
          <w:tcPr>
            <w:tcW w:w="1143" w:type="dxa"/>
            <w:noWrap/>
            <w:hideMark/>
          </w:tcPr>
          <w:p w:rsidR="00A90881" w:rsidRPr="00756BB5" w:rsidRDefault="00A90881" w:rsidP="00A90881">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5%</w:t>
            </w:r>
          </w:p>
        </w:tc>
      </w:tr>
      <w:tr w:rsidR="00F7515F" w:rsidRPr="00756BB5" w:rsidTr="00F7515F">
        <w:trPr>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Diseases of the respiratory system (J00-J99)</w:t>
            </w:r>
          </w:p>
        </w:tc>
        <w:tc>
          <w:tcPr>
            <w:tcW w:w="1080" w:type="dxa"/>
            <w:noWrap/>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c>
          <w:tcPr>
            <w:tcW w:w="1143" w:type="dxa"/>
            <w:noWrap/>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F7515F" w:rsidRPr="00756BB5" w:rsidTr="00A9088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Congenital malformations, deformations and chromosomal abnormalities (Q00-Q99)</w:t>
            </w:r>
          </w:p>
        </w:tc>
        <w:tc>
          <w:tcPr>
            <w:tcW w:w="1080" w:type="dxa"/>
            <w:noWrap/>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1143" w:type="dxa"/>
            <w:noWrap/>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F7515F" w:rsidRPr="00756BB5" w:rsidTr="00A90881">
        <w:trPr>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causes of death</w:t>
            </w:r>
          </w:p>
        </w:tc>
        <w:tc>
          <w:tcPr>
            <w:tcW w:w="1080"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104</w:t>
            </w:r>
          </w:p>
        </w:tc>
        <w:tc>
          <w:tcPr>
            <w:tcW w:w="1143"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16%</w:t>
            </w:r>
          </w:p>
        </w:tc>
      </w:tr>
      <w:tr w:rsidR="00F7515F" w:rsidRPr="00756BB5" w:rsidTr="00A908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F7515F" w:rsidRPr="00756BB5" w:rsidRDefault="00F7515F" w:rsidP="00F7515F">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1080"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652</w:t>
            </w:r>
          </w:p>
        </w:tc>
        <w:tc>
          <w:tcPr>
            <w:tcW w:w="1143"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937302" w:rsidRPr="00756BB5" w:rsidRDefault="00937302"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r w:rsidRPr="00756BB5">
        <w:rPr>
          <w:noProof/>
          <w:lang w:bidi="ar-SA"/>
        </w:rPr>
        <w:drawing>
          <wp:inline distT="0" distB="0" distL="0" distR="0" wp14:anchorId="6ED2E3FD" wp14:editId="2B814098">
            <wp:extent cx="5149969" cy="3096704"/>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6976" cy="3106930"/>
                    </a:xfrm>
                    <a:prstGeom prst="rect">
                      <a:avLst/>
                    </a:prstGeom>
                    <a:noFill/>
                  </pic:spPr>
                </pic:pic>
              </a:graphicData>
            </a:graphic>
          </wp:inline>
        </w:drawing>
      </w: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F7515F" w:rsidRPr="00756BB5" w:rsidRDefault="00F7515F" w:rsidP="00637C46">
      <w:pPr>
        <w:spacing w:line="360" w:lineRule="auto"/>
        <w:ind w:firstLine="0"/>
        <w:jc w:val="center"/>
        <w:rPr>
          <w:lang w:val="el-GR"/>
        </w:rPr>
      </w:pPr>
    </w:p>
    <w:p w:rsidR="004D3AA4" w:rsidRPr="00756BB5" w:rsidRDefault="004D3AA4" w:rsidP="00637C46">
      <w:pPr>
        <w:spacing w:line="360" w:lineRule="auto"/>
        <w:ind w:firstLine="0"/>
        <w:jc w:val="center"/>
        <w:rPr>
          <w:lang w:val="el-GR"/>
        </w:rPr>
      </w:pPr>
    </w:p>
    <w:p w:rsidR="004D3AA4" w:rsidRPr="00756BB5" w:rsidRDefault="004D3AA4" w:rsidP="00637C46">
      <w:pPr>
        <w:spacing w:line="360" w:lineRule="auto"/>
        <w:ind w:firstLine="0"/>
        <w:jc w:val="center"/>
        <w:rPr>
          <w:lang w:val="el-GR"/>
        </w:rPr>
      </w:pPr>
    </w:p>
    <w:p w:rsidR="00937302" w:rsidRPr="00756BB5" w:rsidRDefault="004D3AA4" w:rsidP="004D3AA4">
      <w:pPr>
        <w:pStyle w:val="Caption"/>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lastRenderedPageBreak/>
        <w:t xml:space="preserve">Πίνακας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Πίνακας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4</w:t>
      </w:r>
      <w:r w:rsidRPr="00756BB5">
        <w:rPr>
          <w:rFonts w:ascii="Calibri" w:eastAsiaTheme="majorEastAsia" w:hAnsi="Calibri" w:cstheme="majorBidi"/>
          <w:color w:val="7030A0"/>
          <w:sz w:val="22"/>
          <w:szCs w:val="28"/>
          <w:lang w:val="el-GR"/>
        </w:rPr>
        <w:fldChar w:fldCharType="end"/>
      </w:r>
      <w:r w:rsidRPr="00756BB5">
        <w:rPr>
          <w:rFonts w:ascii="Calibri" w:eastAsiaTheme="majorEastAsia" w:hAnsi="Calibri" w:cstheme="majorBidi"/>
          <w:color w:val="7030A0"/>
          <w:sz w:val="22"/>
          <w:szCs w:val="28"/>
          <w:lang w:val="el-GR"/>
        </w:rPr>
        <w:t xml:space="preserve">: </w:t>
      </w:r>
      <w:r w:rsidR="00971052" w:rsidRPr="00756BB5">
        <w:rPr>
          <w:rFonts w:ascii="Calibri" w:eastAsiaTheme="majorEastAsia" w:hAnsi="Calibri" w:cstheme="majorBidi"/>
          <w:color w:val="7030A0"/>
          <w:sz w:val="22"/>
          <w:szCs w:val="28"/>
          <w:lang w:val="el-GR"/>
        </w:rPr>
        <w:tab/>
      </w:r>
      <w:r w:rsidRPr="00756BB5">
        <w:rPr>
          <w:rFonts w:ascii="Calibri" w:eastAsiaTheme="majorEastAsia" w:hAnsi="Calibri" w:cstheme="majorBidi"/>
          <w:color w:val="7030A0"/>
          <w:sz w:val="22"/>
          <w:szCs w:val="28"/>
          <w:lang w:val="el-GR"/>
        </w:rPr>
        <w:t>Αιτίες θανατηφόρων τραυματισμών σε νεαρά άτομ</w:t>
      </w:r>
      <w:r w:rsidR="00971052" w:rsidRPr="00756BB5">
        <w:rPr>
          <w:rFonts w:ascii="Calibri" w:eastAsiaTheme="majorEastAsia" w:hAnsi="Calibri" w:cstheme="majorBidi"/>
          <w:color w:val="7030A0"/>
          <w:sz w:val="22"/>
          <w:szCs w:val="28"/>
          <w:lang w:val="el-GR"/>
        </w:rPr>
        <w:t>α ηλικίας 15-24 ετών, 2004-2015</w:t>
      </w:r>
    </w:p>
    <w:tbl>
      <w:tblPr>
        <w:tblStyle w:val="PlainTable1"/>
        <w:tblW w:w="4248" w:type="dxa"/>
        <w:jc w:val="center"/>
        <w:tblLook w:val="04A0" w:firstRow="1" w:lastRow="0" w:firstColumn="1" w:lastColumn="0" w:noHBand="0" w:noVBand="1"/>
      </w:tblPr>
      <w:tblGrid>
        <w:gridCol w:w="2547"/>
        <w:gridCol w:w="850"/>
        <w:gridCol w:w="851"/>
      </w:tblGrid>
      <w:tr w:rsidR="00F7515F" w:rsidRPr="00756BB5" w:rsidTr="00F7515F">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Fatal injuries</w:t>
            </w:r>
          </w:p>
        </w:tc>
        <w:tc>
          <w:tcPr>
            <w:tcW w:w="850" w:type="dxa"/>
            <w:noWrap/>
            <w:hideMark/>
          </w:tcPr>
          <w:p w:rsidR="00F7515F" w:rsidRPr="00756BB5" w:rsidRDefault="00F7515F" w:rsidP="00F7515F">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Ν</w:t>
            </w:r>
          </w:p>
        </w:tc>
        <w:tc>
          <w:tcPr>
            <w:tcW w:w="851" w:type="dxa"/>
            <w:noWrap/>
            <w:hideMark/>
          </w:tcPr>
          <w:p w:rsidR="00F7515F" w:rsidRPr="00756BB5" w:rsidRDefault="00F7515F" w:rsidP="00F7515F">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F7515F" w:rsidRPr="00756BB5" w:rsidTr="00F7515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Road traffic injuries</w:t>
            </w:r>
          </w:p>
        </w:tc>
        <w:tc>
          <w:tcPr>
            <w:tcW w:w="850"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275</w:t>
            </w:r>
          </w:p>
        </w:tc>
        <w:tc>
          <w:tcPr>
            <w:tcW w:w="851"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61%</w:t>
            </w:r>
          </w:p>
        </w:tc>
      </w:tr>
      <w:tr w:rsidR="00F7515F" w:rsidRPr="00756BB5" w:rsidTr="00F7515F">
        <w:trPr>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Self-inflicted</w:t>
            </w:r>
          </w:p>
        </w:tc>
        <w:tc>
          <w:tcPr>
            <w:tcW w:w="850"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52</w:t>
            </w:r>
          </w:p>
        </w:tc>
        <w:tc>
          <w:tcPr>
            <w:tcW w:w="851"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12%</w:t>
            </w:r>
          </w:p>
        </w:tc>
      </w:tr>
      <w:tr w:rsidR="00F7515F" w:rsidRPr="00756BB5" w:rsidTr="00F7515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Interpersonal violence</w:t>
            </w:r>
          </w:p>
        </w:tc>
        <w:tc>
          <w:tcPr>
            <w:tcW w:w="850"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25</w:t>
            </w:r>
          </w:p>
        </w:tc>
        <w:tc>
          <w:tcPr>
            <w:tcW w:w="851"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6%</w:t>
            </w:r>
          </w:p>
        </w:tc>
      </w:tr>
      <w:tr w:rsidR="00F7515F" w:rsidRPr="00756BB5" w:rsidTr="00F7515F">
        <w:trPr>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Drowning</w:t>
            </w:r>
          </w:p>
        </w:tc>
        <w:tc>
          <w:tcPr>
            <w:tcW w:w="850"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17</w:t>
            </w:r>
          </w:p>
        </w:tc>
        <w:tc>
          <w:tcPr>
            <w:tcW w:w="851"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w:t>
            </w:r>
          </w:p>
        </w:tc>
      </w:tr>
      <w:tr w:rsidR="00F7515F" w:rsidRPr="00756BB5" w:rsidTr="00F7515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Poisoning</w:t>
            </w:r>
          </w:p>
        </w:tc>
        <w:tc>
          <w:tcPr>
            <w:tcW w:w="850"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19</w:t>
            </w:r>
          </w:p>
        </w:tc>
        <w:tc>
          <w:tcPr>
            <w:tcW w:w="851"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w:t>
            </w:r>
          </w:p>
        </w:tc>
      </w:tr>
      <w:tr w:rsidR="00F7515F" w:rsidRPr="00756BB5" w:rsidTr="00F7515F">
        <w:trPr>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Falls</w:t>
            </w:r>
          </w:p>
        </w:tc>
        <w:tc>
          <w:tcPr>
            <w:tcW w:w="850"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18</w:t>
            </w:r>
          </w:p>
        </w:tc>
        <w:tc>
          <w:tcPr>
            <w:tcW w:w="851"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w:t>
            </w:r>
          </w:p>
        </w:tc>
      </w:tr>
      <w:tr w:rsidR="00F7515F" w:rsidRPr="00756BB5" w:rsidTr="00F7515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Fires</w:t>
            </w:r>
          </w:p>
        </w:tc>
        <w:tc>
          <w:tcPr>
            <w:tcW w:w="850"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851"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0%</w:t>
            </w:r>
          </w:p>
        </w:tc>
      </w:tr>
      <w:tr w:rsidR="00F7515F" w:rsidRPr="00756BB5" w:rsidTr="00F7515F">
        <w:trPr>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injuries</w:t>
            </w:r>
          </w:p>
        </w:tc>
        <w:tc>
          <w:tcPr>
            <w:tcW w:w="850"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851"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F7515F" w:rsidRPr="00756BB5" w:rsidTr="00F7515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unintentional injuries</w:t>
            </w:r>
          </w:p>
        </w:tc>
        <w:tc>
          <w:tcPr>
            <w:tcW w:w="850"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36</w:t>
            </w:r>
          </w:p>
        </w:tc>
        <w:tc>
          <w:tcPr>
            <w:tcW w:w="851" w:type="dxa"/>
            <w:noWrap/>
            <w:hideMark/>
          </w:tcPr>
          <w:p w:rsidR="00F7515F" w:rsidRPr="00756BB5" w:rsidRDefault="00F7515F" w:rsidP="00F7515F">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8%</w:t>
            </w:r>
          </w:p>
        </w:tc>
      </w:tr>
      <w:tr w:rsidR="00F7515F" w:rsidRPr="00756BB5" w:rsidTr="00F7515F">
        <w:trPr>
          <w:trHeight w:val="25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rsidR="00F7515F" w:rsidRPr="00756BB5" w:rsidRDefault="00F7515F" w:rsidP="00F7515F">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Τotal</w:t>
            </w:r>
          </w:p>
        </w:tc>
        <w:tc>
          <w:tcPr>
            <w:tcW w:w="850"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449</w:t>
            </w:r>
          </w:p>
        </w:tc>
        <w:tc>
          <w:tcPr>
            <w:tcW w:w="851" w:type="dxa"/>
            <w:noWrap/>
            <w:hideMark/>
          </w:tcPr>
          <w:p w:rsidR="00F7515F" w:rsidRPr="00756BB5" w:rsidRDefault="00F7515F" w:rsidP="00F7515F">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9C02C6" w:rsidRPr="00756BB5" w:rsidRDefault="009C02C6" w:rsidP="00637C46">
      <w:pPr>
        <w:spacing w:line="360" w:lineRule="auto"/>
        <w:ind w:firstLine="0"/>
        <w:jc w:val="center"/>
        <w:rPr>
          <w:lang w:val="el-GR"/>
        </w:rPr>
      </w:pPr>
    </w:p>
    <w:p w:rsidR="00DF0A25" w:rsidRPr="00756BB5" w:rsidRDefault="00DF0A25" w:rsidP="00637C46">
      <w:pPr>
        <w:spacing w:line="360" w:lineRule="auto"/>
        <w:ind w:firstLine="0"/>
        <w:jc w:val="center"/>
        <w:rPr>
          <w:lang w:val="el-GR"/>
        </w:rPr>
      </w:pPr>
      <w:r w:rsidRPr="00756BB5">
        <w:rPr>
          <w:noProof/>
          <w:lang w:bidi="ar-SA"/>
        </w:rPr>
        <w:drawing>
          <wp:inline distT="0" distB="0" distL="0" distR="0" wp14:anchorId="1897DF69" wp14:editId="156290F8">
            <wp:extent cx="4692770" cy="281826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5289" cy="2819778"/>
                    </a:xfrm>
                    <a:prstGeom prst="rect">
                      <a:avLst/>
                    </a:prstGeom>
                    <a:noFill/>
                  </pic:spPr>
                </pic:pic>
              </a:graphicData>
            </a:graphic>
          </wp:inline>
        </w:drawing>
      </w:r>
    </w:p>
    <w:p w:rsidR="00163CB3" w:rsidRPr="00756BB5" w:rsidRDefault="00163CB3" w:rsidP="00DF0A25">
      <w:pPr>
        <w:spacing w:line="360" w:lineRule="auto"/>
        <w:ind w:firstLine="0"/>
        <w:rPr>
          <w:lang w:val="el-GR"/>
        </w:rPr>
      </w:pPr>
    </w:p>
    <w:p w:rsidR="00F2347A" w:rsidRPr="00756BB5" w:rsidRDefault="00F71983" w:rsidP="00F2347A">
      <w:pPr>
        <w:spacing w:line="360" w:lineRule="auto"/>
        <w:ind w:firstLine="0"/>
        <w:jc w:val="both"/>
        <w:rPr>
          <w:lang w:val="el-GR"/>
        </w:rPr>
      </w:pPr>
      <w:r w:rsidRPr="00756BB5">
        <w:rPr>
          <w:lang w:val="el-GR"/>
        </w:rPr>
        <w:t>Κατά την περίοδο 2004-201</w:t>
      </w:r>
      <w:r w:rsidR="00653130" w:rsidRPr="00756BB5">
        <w:rPr>
          <w:lang w:val="el-GR"/>
        </w:rPr>
        <w:t>5</w:t>
      </w:r>
      <w:r w:rsidRPr="00756BB5">
        <w:rPr>
          <w:lang w:val="el-GR"/>
        </w:rPr>
        <w:t>, τ</w:t>
      </w:r>
      <w:r w:rsidR="00F2347A" w:rsidRPr="00756BB5">
        <w:rPr>
          <w:lang w:val="el-GR"/>
        </w:rPr>
        <w:t>ο μεγαλύτερο ποσοστό των θανατηφόρων τραυματισμών εφήβων ηλικίας 15-24 ετών οφείλεται στα οδικά ατυχήματα (6</w:t>
      </w:r>
      <w:r w:rsidR="00653130" w:rsidRPr="00756BB5">
        <w:rPr>
          <w:lang w:val="el-GR"/>
        </w:rPr>
        <w:t>1</w:t>
      </w:r>
      <w:r w:rsidR="00F2347A" w:rsidRPr="00756BB5">
        <w:rPr>
          <w:lang w:val="el-GR"/>
        </w:rPr>
        <w:t>%)</w:t>
      </w:r>
      <w:r w:rsidR="0071111C" w:rsidRPr="00756BB5">
        <w:rPr>
          <w:lang w:val="el-GR"/>
        </w:rPr>
        <w:t>, που αντιστοιχεί σε 2</w:t>
      </w:r>
      <w:r w:rsidR="00653130" w:rsidRPr="00756BB5">
        <w:rPr>
          <w:lang w:val="el-GR"/>
        </w:rPr>
        <w:t>75</w:t>
      </w:r>
      <w:r w:rsidR="0071111C" w:rsidRPr="00756BB5">
        <w:rPr>
          <w:lang w:val="el-GR"/>
        </w:rPr>
        <w:t xml:space="preserve"> θανάτους</w:t>
      </w:r>
      <w:r w:rsidR="00653130" w:rsidRPr="00756BB5">
        <w:rPr>
          <w:lang w:val="el-GR"/>
        </w:rPr>
        <w:t>, εκ των οποίων το 88% ανήκει σε άντρες (242 θάνατοι)</w:t>
      </w:r>
      <w:r w:rsidR="0071111C" w:rsidRPr="00756BB5">
        <w:rPr>
          <w:lang w:val="el-GR"/>
        </w:rPr>
        <w:t>.</w:t>
      </w:r>
      <w:r w:rsidR="00F2347A" w:rsidRPr="00756BB5">
        <w:rPr>
          <w:lang w:val="el-GR"/>
        </w:rPr>
        <w:t xml:space="preserve"> </w:t>
      </w:r>
      <w:r w:rsidR="0071111C" w:rsidRPr="00756BB5">
        <w:rPr>
          <w:lang w:val="el-GR"/>
        </w:rPr>
        <w:t>Με μικρότερους αριθμούς ακολουθούν οι θ</w:t>
      </w:r>
      <w:r w:rsidR="00653130" w:rsidRPr="00756BB5">
        <w:rPr>
          <w:lang w:val="el-GR"/>
        </w:rPr>
        <w:t>άνατοι λόγω αυτοτραυματισμού (52</w:t>
      </w:r>
      <w:r w:rsidR="0071111C" w:rsidRPr="00756BB5">
        <w:rPr>
          <w:lang w:val="el-GR"/>
        </w:rPr>
        <w:t xml:space="preserve"> θάνατοι</w:t>
      </w:r>
      <w:r w:rsidR="00653130" w:rsidRPr="00756BB5">
        <w:rPr>
          <w:lang w:val="el-GR"/>
        </w:rPr>
        <w:t>, 12%</w:t>
      </w:r>
      <w:r w:rsidR="0071111C" w:rsidRPr="00756BB5">
        <w:rPr>
          <w:lang w:val="el-GR"/>
        </w:rPr>
        <w:t>), διαπροσωπικής βίας (</w:t>
      </w:r>
      <w:r w:rsidR="00653130" w:rsidRPr="00756BB5">
        <w:rPr>
          <w:lang w:val="el-GR"/>
        </w:rPr>
        <w:t>25, 6%</w:t>
      </w:r>
      <w:r w:rsidR="0071111C" w:rsidRPr="00756BB5">
        <w:rPr>
          <w:lang w:val="el-GR"/>
        </w:rPr>
        <w:t>), δηλητηρίασης (1</w:t>
      </w:r>
      <w:r w:rsidR="00653130" w:rsidRPr="00756BB5">
        <w:rPr>
          <w:lang w:val="el-GR"/>
        </w:rPr>
        <w:t>9, 4%</w:t>
      </w:r>
      <w:r w:rsidR="0071111C" w:rsidRPr="00756BB5">
        <w:rPr>
          <w:lang w:val="el-GR"/>
        </w:rPr>
        <w:t>), πτώσης (1</w:t>
      </w:r>
      <w:r w:rsidR="00653130" w:rsidRPr="00756BB5">
        <w:rPr>
          <w:lang w:val="el-GR"/>
        </w:rPr>
        <w:t>8, 4%</w:t>
      </w:r>
      <w:r w:rsidR="0071111C" w:rsidRPr="00756BB5">
        <w:rPr>
          <w:lang w:val="el-GR"/>
        </w:rPr>
        <w:t>) και πνιγμού (1</w:t>
      </w:r>
      <w:r w:rsidR="00653130" w:rsidRPr="00756BB5">
        <w:rPr>
          <w:lang w:val="el-GR"/>
        </w:rPr>
        <w:t>7,4%</w:t>
      </w:r>
      <w:r w:rsidR="0071111C" w:rsidRPr="00756BB5">
        <w:rPr>
          <w:lang w:val="el-GR"/>
        </w:rPr>
        <w:t>).</w:t>
      </w:r>
    </w:p>
    <w:p w:rsidR="00163CB3" w:rsidRPr="00756BB5" w:rsidRDefault="00163CB3">
      <w:pPr>
        <w:spacing w:line="360" w:lineRule="auto"/>
        <w:ind w:firstLine="0"/>
        <w:jc w:val="center"/>
        <w:rPr>
          <w:lang w:val="el-GR"/>
        </w:rPr>
      </w:pPr>
    </w:p>
    <w:p w:rsidR="007A4529" w:rsidRPr="00756BB5" w:rsidRDefault="007A4529">
      <w:pPr>
        <w:spacing w:line="360" w:lineRule="auto"/>
        <w:ind w:firstLine="0"/>
        <w:jc w:val="center"/>
        <w:rPr>
          <w:lang w:val="el-GR"/>
        </w:rPr>
      </w:pPr>
    </w:p>
    <w:p w:rsidR="007A4529" w:rsidRPr="00756BB5" w:rsidRDefault="007A4529">
      <w:pPr>
        <w:spacing w:line="360" w:lineRule="auto"/>
        <w:ind w:firstLine="0"/>
        <w:jc w:val="center"/>
        <w:rPr>
          <w:lang w:val="el-GR"/>
        </w:rPr>
      </w:pPr>
    </w:p>
    <w:p w:rsidR="007A4529" w:rsidRPr="00756BB5" w:rsidRDefault="007A4529">
      <w:pPr>
        <w:spacing w:line="360" w:lineRule="auto"/>
        <w:ind w:firstLine="0"/>
        <w:jc w:val="center"/>
        <w:rPr>
          <w:lang w:val="el-GR"/>
        </w:rPr>
      </w:pPr>
    </w:p>
    <w:p w:rsidR="007A4529" w:rsidRPr="00756BB5" w:rsidRDefault="007A4529">
      <w:pPr>
        <w:spacing w:line="360" w:lineRule="auto"/>
        <w:ind w:firstLine="0"/>
        <w:jc w:val="center"/>
        <w:rPr>
          <w:lang w:val="el-GR"/>
        </w:rPr>
      </w:pPr>
    </w:p>
    <w:p w:rsidR="007A4529" w:rsidRPr="00756BB5" w:rsidRDefault="007A4529">
      <w:pPr>
        <w:spacing w:line="360" w:lineRule="auto"/>
        <w:ind w:firstLine="0"/>
        <w:jc w:val="center"/>
        <w:rPr>
          <w:lang w:val="el-GR"/>
        </w:rPr>
      </w:pPr>
    </w:p>
    <w:p w:rsidR="00163CB3" w:rsidRPr="00756BB5" w:rsidRDefault="00163CB3" w:rsidP="007A4529">
      <w:pPr>
        <w:tabs>
          <w:tab w:val="left" w:pos="1209"/>
        </w:tabs>
        <w:spacing w:line="360" w:lineRule="auto"/>
        <w:ind w:firstLine="0"/>
        <w:rPr>
          <w:lang w:val="el-GR"/>
        </w:rPr>
      </w:pPr>
    </w:p>
    <w:p w:rsidR="000B4650" w:rsidRPr="00756BB5" w:rsidRDefault="000B4650" w:rsidP="007A4529">
      <w:pPr>
        <w:ind w:firstLine="0"/>
        <w:rPr>
          <w:rFonts w:asciiTheme="majorHAnsi" w:eastAsiaTheme="majorEastAsia" w:hAnsiTheme="majorHAnsi" w:cstheme="majorBidi"/>
          <w:b/>
          <w:bCs/>
          <w:color w:val="0000CC"/>
          <w:sz w:val="28"/>
          <w:szCs w:val="28"/>
          <w:lang w:val="el-GR"/>
        </w:rPr>
      </w:pPr>
    </w:p>
    <w:p w:rsidR="00163CB3" w:rsidRPr="00756BB5" w:rsidRDefault="009251BA" w:rsidP="00D74C6D">
      <w:pPr>
        <w:pStyle w:val="ReportHeading"/>
      </w:pPr>
      <w:bookmarkStart w:id="26" w:name="_Toc394537267"/>
      <w:bookmarkStart w:id="27" w:name="_Toc468091857"/>
      <w:r w:rsidRPr="00756BB5">
        <w:lastRenderedPageBreak/>
        <w:t>Στοιχεία για ηλικιωμένους (60+ ετών)</w:t>
      </w:r>
      <w:bookmarkEnd w:id="26"/>
      <w:bookmarkEnd w:id="27"/>
    </w:p>
    <w:p w:rsidR="00163CB3" w:rsidRPr="00756BB5" w:rsidRDefault="004D3AA4" w:rsidP="006C4893">
      <w:pPr>
        <w:pStyle w:val="Caption2"/>
      </w:pPr>
      <w:bookmarkStart w:id="28" w:name="_Toc468091858"/>
      <w:r w:rsidRPr="00756BB5">
        <w:t xml:space="preserve">Πίνακας </w:t>
      </w:r>
      <w:r w:rsidRPr="00756BB5">
        <w:fldChar w:fldCharType="begin"/>
      </w:r>
      <w:r w:rsidRPr="00756BB5">
        <w:instrText xml:space="preserve"> SEQ Πίνακας \* ARABIC </w:instrText>
      </w:r>
      <w:r w:rsidRPr="00756BB5">
        <w:fldChar w:fldCharType="separate"/>
      </w:r>
      <w:r w:rsidR="0053776A">
        <w:rPr>
          <w:noProof/>
        </w:rPr>
        <w:t>5</w:t>
      </w:r>
      <w:r w:rsidRPr="00756BB5">
        <w:fldChar w:fldCharType="end"/>
      </w:r>
      <w:r w:rsidRPr="00756BB5">
        <w:t xml:space="preserve">: </w:t>
      </w:r>
      <w:r w:rsidR="00971052" w:rsidRPr="00756BB5">
        <w:tab/>
      </w:r>
      <w:r w:rsidRPr="00756BB5">
        <w:t>Κυριότερες αιτίες θανάτου σε ηλικιωμένους ηλικίας 60+ ετών, 2004-2015</w:t>
      </w:r>
      <w:bookmarkEnd w:id="28"/>
      <w:r w:rsidRPr="00756BB5">
        <w:t xml:space="preserve"> </w:t>
      </w:r>
    </w:p>
    <w:tbl>
      <w:tblPr>
        <w:tblStyle w:val="PlainTable1"/>
        <w:tblW w:w="5524" w:type="dxa"/>
        <w:jc w:val="center"/>
        <w:tblLook w:val="04A0" w:firstRow="1" w:lastRow="0" w:firstColumn="1" w:lastColumn="0" w:noHBand="0" w:noVBand="1"/>
      </w:tblPr>
      <w:tblGrid>
        <w:gridCol w:w="4160"/>
        <w:gridCol w:w="723"/>
        <w:gridCol w:w="664"/>
      </w:tblGrid>
      <w:tr w:rsidR="005602FA" w:rsidRPr="00756BB5" w:rsidTr="005602F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Causes of death</w:t>
            </w:r>
          </w:p>
        </w:tc>
        <w:tc>
          <w:tcPr>
            <w:tcW w:w="723" w:type="dxa"/>
            <w:noWrap/>
            <w:hideMark/>
          </w:tcPr>
          <w:p w:rsidR="005602FA" w:rsidRPr="00756BB5" w:rsidRDefault="005602FA" w:rsidP="005602FA">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N</w:t>
            </w:r>
          </w:p>
        </w:tc>
        <w:tc>
          <w:tcPr>
            <w:tcW w:w="641" w:type="dxa"/>
            <w:noWrap/>
            <w:hideMark/>
          </w:tcPr>
          <w:p w:rsidR="005602FA" w:rsidRPr="00756BB5" w:rsidRDefault="005602FA" w:rsidP="005602FA">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5602FA" w:rsidRPr="00756BB5" w:rsidTr="005602F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External causes of morbidity and mortality (V01-Y98 )</w:t>
            </w:r>
          </w:p>
        </w:tc>
        <w:tc>
          <w:tcPr>
            <w:tcW w:w="723"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FF0000"/>
                <w:sz w:val="20"/>
                <w:szCs w:val="20"/>
                <w:lang w:bidi="ar-SA"/>
              </w:rPr>
              <w:t>1793</w:t>
            </w:r>
          </w:p>
        </w:tc>
        <w:tc>
          <w:tcPr>
            <w:tcW w:w="641"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w:t>
            </w:r>
          </w:p>
        </w:tc>
      </w:tr>
      <w:tr w:rsidR="005602FA" w:rsidRPr="00756BB5" w:rsidTr="005602FA">
        <w:trPr>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Malignant neoplasms (C00-C97 )</w:t>
            </w:r>
          </w:p>
        </w:tc>
        <w:tc>
          <w:tcPr>
            <w:tcW w:w="723" w:type="dxa"/>
            <w:noWrap/>
            <w:hideMark/>
          </w:tcPr>
          <w:p w:rsidR="005602FA" w:rsidRPr="00756BB5" w:rsidRDefault="005602FA" w:rsidP="005602F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11256</w:t>
            </w:r>
          </w:p>
        </w:tc>
        <w:tc>
          <w:tcPr>
            <w:tcW w:w="641" w:type="dxa"/>
            <w:noWrap/>
            <w:hideMark/>
          </w:tcPr>
          <w:p w:rsidR="005602FA" w:rsidRPr="00756BB5" w:rsidRDefault="005602FA" w:rsidP="005602F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w:t>
            </w:r>
          </w:p>
        </w:tc>
      </w:tr>
      <w:tr w:rsidR="005602FA" w:rsidRPr="00756BB5" w:rsidTr="005602F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Diseases of the nervous system and the sense of organs (G00-H95)</w:t>
            </w:r>
          </w:p>
        </w:tc>
        <w:tc>
          <w:tcPr>
            <w:tcW w:w="723"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1593</w:t>
            </w:r>
          </w:p>
        </w:tc>
        <w:tc>
          <w:tcPr>
            <w:tcW w:w="641"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w:t>
            </w:r>
          </w:p>
        </w:tc>
      </w:tr>
      <w:tr w:rsidR="005602FA" w:rsidRPr="00756BB5" w:rsidTr="005602FA">
        <w:trPr>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Diseases of the respiratory system (J00-J99)</w:t>
            </w:r>
          </w:p>
        </w:tc>
        <w:tc>
          <w:tcPr>
            <w:tcW w:w="723" w:type="dxa"/>
            <w:noWrap/>
            <w:hideMark/>
          </w:tcPr>
          <w:p w:rsidR="005602FA" w:rsidRPr="00756BB5" w:rsidRDefault="005602FA" w:rsidP="005602F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4564</w:t>
            </w:r>
          </w:p>
        </w:tc>
        <w:tc>
          <w:tcPr>
            <w:tcW w:w="641" w:type="dxa"/>
            <w:noWrap/>
            <w:hideMark/>
          </w:tcPr>
          <w:p w:rsidR="005602FA" w:rsidRPr="00756BB5" w:rsidRDefault="005602FA" w:rsidP="005602F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w:t>
            </w:r>
          </w:p>
        </w:tc>
      </w:tr>
      <w:tr w:rsidR="005602FA" w:rsidRPr="00756BB5" w:rsidTr="005602F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Q00-Q99</w:t>
            </w:r>
          </w:p>
        </w:tc>
        <w:tc>
          <w:tcPr>
            <w:tcW w:w="723"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45</w:t>
            </w:r>
          </w:p>
        </w:tc>
        <w:tc>
          <w:tcPr>
            <w:tcW w:w="641"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0%</w:t>
            </w:r>
          </w:p>
        </w:tc>
      </w:tr>
      <w:tr w:rsidR="005602FA" w:rsidRPr="00756BB5" w:rsidTr="005602FA">
        <w:trPr>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causes of death</w:t>
            </w:r>
          </w:p>
        </w:tc>
        <w:tc>
          <w:tcPr>
            <w:tcW w:w="723" w:type="dxa"/>
            <w:noWrap/>
            <w:hideMark/>
          </w:tcPr>
          <w:p w:rsidR="005602FA" w:rsidRPr="00756BB5" w:rsidRDefault="005602FA" w:rsidP="005602F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36724</w:t>
            </w:r>
          </w:p>
        </w:tc>
        <w:tc>
          <w:tcPr>
            <w:tcW w:w="641" w:type="dxa"/>
            <w:noWrap/>
            <w:hideMark/>
          </w:tcPr>
          <w:p w:rsidR="005602FA" w:rsidRPr="00756BB5" w:rsidRDefault="005602FA" w:rsidP="005602F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66%</w:t>
            </w:r>
          </w:p>
        </w:tc>
      </w:tr>
      <w:tr w:rsidR="005602FA" w:rsidRPr="00756BB5" w:rsidTr="005602F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5602FA" w:rsidRPr="00756BB5" w:rsidRDefault="005602FA" w:rsidP="005602FA">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723"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55975</w:t>
            </w:r>
          </w:p>
        </w:tc>
        <w:tc>
          <w:tcPr>
            <w:tcW w:w="641" w:type="dxa"/>
            <w:noWrap/>
            <w:hideMark/>
          </w:tcPr>
          <w:p w:rsidR="005602FA" w:rsidRPr="00756BB5" w:rsidRDefault="005602FA" w:rsidP="005602F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100%</w:t>
            </w:r>
          </w:p>
        </w:tc>
      </w:tr>
    </w:tbl>
    <w:p w:rsidR="005602FA" w:rsidRPr="00756BB5" w:rsidRDefault="005602FA">
      <w:pPr>
        <w:spacing w:line="360" w:lineRule="auto"/>
        <w:ind w:firstLine="0"/>
        <w:jc w:val="center"/>
        <w:rPr>
          <w:lang w:val="el-GR"/>
        </w:rPr>
      </w:pPr>
    </w:p>
    <w:p w:rsidR="001036FE" w:rsidRPr="00756BB5" w:rsidRDefault="005602FA">
      <w:pPr>
        <w:spacing w:line="360" w:lineRule="auto"/>
        <w:ind w:firstLine="0"/>
        <w:jc w:val="center"/>
        <w:rPr>
          <w:lang w:val="el-GR"/>
        </w:rPr>
      </w:pPr>
      <w:r w:rsidRPr="00756BB5">
        <w:rPr>
          <w:noProof/>
          <w:lang w:bidi="ar-SA"/>
        </w:rPr>
        <w:drawing>
          <wp:inline distT="0" distB="0" distL="0" distR="0" wp14:anchorId="01603B10" wp14:editId="63C6746E">
            <wp:extent cx="4578350" cy="2749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5602FA" w:rsidRPr="00756BB5" w:rsidRDefault="005602FA">
      <w:pPr>
        <w:spacing w:line="360" w:lineRule="auto"/>
        <w:ind w:firstLine="0"/>
        <w:jc w:val="center"/>
        <w:rPr>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1E2548" w:rsidRPr="00756BB5" w:rsidRDefault="001E2548" w:rsidP="005602FA">
      <w:pPr>
        <w:pStyle w:val="Caption"/>
        <w:ind w:firstLine="0"/>
        <w:rPr>
          <w:rFonts w:ascii="Calibri" w:eastAsiaTheme="majorEastAsia" w:hAnsi="Calibri" w:cstheme="majorBidi"/>
          <w:color w:val="7030A0"/>
          <w:sz w:val="22"/>
          <w:szCs w:val="28"/>
          <w:lang w:val="el-GR"/>
        </w:rPr>
      </w:pPr>
    </w:p>
    <w:p w:rsidR="005602FA" w:rsidRPr="00756BB5" w:rsidRDefault="005602FA" w:rsidP="005602FA">
      <w:pPr>
        <w:pStyle w:val="Caption"/>
        <w:ind w:firstLine="0"/>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lastRenderedPageBreak/>
        <w:t xml:space="preserve">Πίνακας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Πίνακας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6</w:t>
      </w:r>
      <w:r w:rsidRPr="00756BB5">
        <w:rPr>
          <w:rFonts w:ascii="Calibri" w:eastAsiaTheme="majorEastAsia" w:hAnsi="Calibri" w:cstheme="majorBidi"/>
          <w:color w:val="7030A0"/>
          <w:sz w:val="22"/>
          <w:szCs w:val="28"/>
          <w:lang w:val="el-GR"/>
        </w:rPr>
        <w:fldChar w:fldCharType="end"/>
      </w:r>
      <w:r w:rsidRPr="00756BB5">
        <w:rPr>
          <w:rFonts w:ascii="Calibri" w:eastAsiaTheme="majorEastAsia" w:hAnsi="Calibri" w:cstheme="majorBidi"/>
          <w:color w:val="7030A0"/>
          <w:sz w:val="22"/>
          <w:szCs w:val="28"/>
          <w:lang w:val="el-GR"/>
        </w:rPr>
        <w:t xml:space="preserve">: </w:t>
      </w:r>
      <w:r w:rsidR="00971052" w:rsidRPr="00756BB5">
        <w:rPr>
          <w:rFonts w:ascii="Calibri" w:eastAsiaTheme="majorEastAsia" w:hAnsi="Calibri" w:cstheme="majorBidi"/>
          <w:color w:val="7030A0"/>
          <w:sz w:val="22"/>
          <w:szCs w:val="28"/>
          <w:lang w:val="el-GR"/>
        </w:rPr>
        <w:tab/>
      </w:r>
      <w:r w:rsidRPr="00756BB5">
        <w:rPr>
          <w:rFonts w:ascii="Calibri" w:eastAsiaTheme="majorEastAsia" w:hAnsi="Calibri" w:cstheme="majorBidi"/>
          <w:color w:val="7030A0"/>
          <w:sz w:val="22"/>
          <w:szCs w:val="28"/>
          <w:lang w:val="el-GR"/>
        </w:rPr>
        <w:t>Αιτίες θανατηφόρων τραυματισμών σε ηλικιωμένους 60+ ετών, 2004-2015</w:t>
      </w:r>
    </w:p>
    <w:tbl>
      <w:tblPr>
        <w:tblStyle w:val="PlainTable1"/>
        <w:tblW w:w="4152" w:type="dxa"/>
        <w:jc w:val="center"/>
        <w:tblLook w:val="04A0" w:firstRow="1" w:lastRow="0" w:firstColumn="1" w:lastColumn="0" w:noHBand="0" w:noVBand="1"/>
      </w:tblPr>
      <w:tblGrid>
        <w:gridCol w:w="2689"/>
        <w:gridCol w:w="797"/>
        <w:gridCol w:w="666"/>
      </w:tblGrid>
      <w:tr w:rsidR="001E2548" w:rsidRPr="00756BB5" w:rsidTr="001E254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Fatal injuries</w:t>
            </w:r>
          </w:p>
        </w:tc>
        <w:tc>
          <w:tcPr>
            <w:tcW w:w="797" w:type="dxa"/>
            <w:noWrap/>
            <w:hideMark/>
          </w:tcPr>
          <w:p w:rsidR="001E2548" w:rsidRPr="00756BB5" w:rsidRDefault="001E2548" w:rsidP="001E2548">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Ν</w:t>
            </w:r>
          </w:p>
        </w:tc>
        <w:tc>
          <w:tcPr>
            <w:tcW w:w="666" w:type="dxa"/>
            <w:noWrap/>
            <w:hideMark/>
          </w:tcPr>
          <w:p w:rsidR="001E2548" w:rsidRPr="00756BB5" w:rsidRDefault="001E2548" w:rsidP="001E2548">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1E2548" w:rsidRPr="00756BB5" w:rsidTr="001E25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Road traffic injuries</w:t>
            </w:r>
          </w:p>
        </w:tc>
        <w:tc>
          <w:tcPr>
            <w:tcW w:w="797"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288</w:t>
            </w:r>
          </w:p>
        </w:tc>
        <w:tc>
          <w:tcPr>
            <w:tcW w:w="666"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16%</w:t>
            </w:r>
          </w:p>
        </w:tc>
      </w:tr>
      <w:tr w:rsidR="001E2548" w:rsidRPr="00756BB5" w:rsidTr="001E2548">
        <w:trPr>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Self-inflicted</w:t>
            </w:r>
          </w:p>
        </w:tc>
        <w:tc>
          <w:tcPr>
            <w:tcW w:w="797"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72</w:t>
            </w:r>
          </w:p>
        </w:tc>
        <w:tc>
          <w:tcPr>
            <w:tcW w:w="666"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w:t>
            </w:r>
          </w:p>
        </w:tc>
      </w:tr>
      <w:tr w:rsidR="001E2548" w:rsidRPr="00756BB5" w:rsidTr="001E25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Interpersonal violence</w:t>
            </w:r>
          </w:p>
        </w:tc>
        <w:tc>
          <w:tcPr>
            <w:tcW w:w="797"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19</w:t>
            </w:r>
          </w:p>
        </w:tc>
        <w:tc>
          <w:tcPr>
            <w:tcW w:w="666"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1E2548" w:rsidRPr="00756BB5" w:rsidTr="001E2548">
        <w:trPr>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Drowning</w:t>
            </w:r>
          </w:p>
        </w:tc>
        <w:tc>
          <w:tcPr>
            <w:tcW w:w="797"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134</w:t>
            </w:r>
          </w:p>
        </w:tc>
        <w:tc>
          <w:tcPr>
            <w:tcW w:w="666"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7%</w:t>
            </w:r>
          </w:p>
        </w:tc>
      </w:tr>
      <w:tr w:rsidR="001E2548" w:rsidRPr="00756BB5" w:rsidTr="001E25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Poisoning</w:t>
            </w:r>
          </w:p>
        </w:tc>
        <w:tc>
          <w:tcPr>
            <w:tcW w:w="797"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17</w:t>
            </w:r>
          </w:p>
        </w:tc>
        <w:tc>
          <w:tcPr>
            <w:tcW w:w="666"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1E2548" w:rsidRPr="00756BB5" w:rsidTr="001E2548">
        <w:trPr>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Falls</w:t>
            </w:r>
          </w:p>
        </w:tc>
        <w:tc>
          <w:tcPr>
            <w:tcW w:w="797"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197</w:t>
            </w:r>
          </w:p>
        </w:tc>
        <w:tc>
          <w:tcPr>
            <w:tcW w:w="666"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11%</w:t>
            </w:r>
          </w:p>
        </w:tc>
      </w:tr>
      <w:tr w:rsidR="001E2548" w:rsidRPr="00756BB5" w:rsidTr="001E25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Fires</w:t>
            </w:r>
          </w:p>
        </w:tc>
        <w:tc>
          <w:tcPr>
            <w:tcW w:w="797"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21</w:t>
            </w:r>
          </w:p>
        </w:tc>
        <w:tc>
          <w:tcPr>
            <w:tcW w:w="666"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1E2548" w:rsidRPr="00756BB5" w:rsidTr="001E2548">
        <w:trPr>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injuries</w:t>
            </w:r>
          </w:p>
        </w:tc>
        <w:tc>
          <w:tcPr>
            <w:tcW w:w="797"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w:t>
            </w:r>
          </w:p>
        </w:tc>
        <w:tc>
          <w:tcPr>
            <w:tcW w:w="666"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1E2548" w:rsidRPr="00756BB5" w:rsidTr="001E254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unintentional injuries</w:t>
            </w:r>
          </w:p>
        </w:tc>
        <w:tc>
          <w:tcPr>
            <w:tcW w:w="797"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1034</w:t>
            </w:r>
          </w:p>
        </w:tc>
        <w:tc>
          <w:tcPr>
            <w:tcW w:w="666" w:type="dxa"/>
            <w:noWrap/>
            <w:hideMark/>
          </w:tcPr>
          <w:p w:rsidR="001E2548" w:rsidRPr="00756BB5" w:rsidRDefault="001E2548" w:rsidP="001E254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58%</w:t>
            </w:r>
          </w:p>
        </w:tc>
      </w:tr>
      <w:tr w:rsidR="001E2548" w:rsidRPr="00756BB5" w:rsidTr="001E2548">
        <w:trPr>
          <w:trHeight w:val="255"/>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rsidR="001E2548" w:rsidRPr="00756BB5" w:rsidRDefault="001E2548" w:rsidP="001E2548">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797"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1793</w:t>
            </w:r>
          </w:p>
        </w:tc>
        <w:tc>
          <w:tcPr>
            <w:tcW w:w="666" w:type="dxa"/>
            <w:noWrap/>
            <w:hideMark/>
          </w:tcPr>
          <w:p w:rsidR="001E2548" w:rsidRPr="00756BB5" w:rsidRDefault="001E2548" w:rsidP="001E254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5602FA" w:rsidRPr="00756BB5" w:rsidRDefault="005602FA" w:rsidP="005602FA">
      <w:pPr>
        <w:rPr>
          <w:lang w:val="el-GR"/>
        </w:rPr>
      </w:pPr>
    </w:p>
    <w:p w:rsidR="008F0DCD" w:rsidRPr="00756BB5" w:rsidRDefault="008F0DCD">
      <w:pPr>
        <w:spacing w:line="360" w:lineRule="auto"/>
        <w:ind w:firstLine="0"/>
        <w:jc w:val="center"/>
        <w:rPr>
          <w:lang w:val="el-GR"/>
        </w:rPr>
      </w:pPr>
    </w:p>
    <w:p w:rsidR="008F0DCD" w:rsidRPr="00756BB5" w:rsidRDefault="001E2548">
      <w:pPr>
        <w:spacing w:line="360" w:lineRule="auto"/>
        <w:ind w:firstLine="0"/>
        <w:jc w:val="center"/>
        <w:rPr>
          <w:lang w:val="el-GR"/>
        </w:rPr>
      </w:pPr>
      <w:r w:rsidRPr="00756BB5">
        <w:rPr>
          <w:noProof/>
          <w:lang w:bidi="ar-SA"/>
        </w:rPr>
        <w:drawing>
          <wp:inline distT="0" distB="0" distL="0" distR="0" wp14:anchorId="4F6D92D4" wp14:editId="39A69F6A">
            <wp:extent cx="4791710" cy="287782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710" cy="2877820"/>
                    </a:xfrm>
                    <a:prstGeom prst="rect">
                      <a:avLst/>
                    </a:prstGeom>
                    <a:noFill/>
                  </pic:spPr>
                </pic:pic>
              </a:graphicData>
            </a:graphic>
          </wp:inline>
        </w:drawing>
      </w:r>
    </w:p>
    <w:p w:rsidR="00693BDD" w:rsidRPr="00756BB5" w:rsidRDefault="00693BDD" w:rsidP="00693BDD">
      <w:pPr>
        <w:jc w:val="center"/>
        <w:rPr>
          <w:rStyle w:val="Strong"/>
          <w:b w:val="0"/>
          <w:bCs w:val="0"/>
        </w:rPr>
      </w:pPr>
    </w:p>
    <w:p w:rsidR="00F2347A" w:rsidRPr="00756BB5" w:rsidRDefault="00F2347A" w:rsidP="00F2347A">
      <w:pPr>
        <w:spacing w:line="360" w:lineRule="auto"/>
        <w:ind w:firstLine="0"/>
        <w:jc w:val="both"/>
        <w:rPr>
          <w:lang w:val="el-GR"/>
        </w:rPr>
      </w:pPr>
    </w:p>
    <w:p w:rsidR="00F2347A" w:rsidRPr="00756BB5" w:rsidRDefault="001E2548" w:rsidP="00F2347A">
      <w:pPr>
        <w:spacing w:line="360" w:lineRule="auto"/>
        <w:ind w:firstLine="0"/>
        <w:jc w:val="both"/>
        <w:rPr>
          <w:lang w:val="el-GR"/>
        </w:rPr>
      </w:pPr>
      <w:r w:rsidRPr="00756BB5">
        <w:rPr>
          <w:lang w:val="el-GR"/>
        </w:rPr>
        <w:t>Κατά την περίοδο 2004-2015, είχαμε 1793</w:t>
      </w:r>
      <w:r w:rsidR="00F2347A" w:rsidRPr="00756BB5">
        <w:rPr>
          <w:lang w:val="el-GR"/>
        </w:rPr>
        <w:t xml:space="preserve"> θανάτους</w:t>
      </w:r>
      <w:r w:rsidR="00F71983" w:rsidRPr="00756BB5">
        <w:rPr>
          <w:lang w:val="el-GR"/>
        </w:rPr>
        <w:t xml:space="preserve">, </w:t>
      </w:r>
      <w:r w:rsidR="00F2347A" w:rsidRPr="00756BB5">
        <w:rPr>
          <w:lang w:val="el-GR"/>
        </w:rPr>
        <w:t xml:space="preserve">ηλικιωμένων ατόμων ηλικίας 60+, </w:t>
      </w:r>
      <w:r w:rsidR="00F71983" w:rsidRPr="00756BB5">
        <w:rPr>
          <w:lang w:val="el-GR"/>
        </w:rPr>
        <w:t xml:space="preserve">από εξωτερικές αιτίες,  </w:t>
      </w:r>
      <w:r w:rsidR="00F2347A" w:rsidRPr="00756BB5">
        <w:rPr>
          <w:lang w:val="el-GR"/>
        </w:rPr>
        <w:t xml:space="preserve">που αντιστοιχεί στο 3% του συνολικού αριθμού θανάτων της συγκεκριμένης ηλικιακής ομάδας.  Οι θάνατοι λόγω οδικών </w:t>
      </w:r>
      <w:r w:rsidR="00D24293" w:rsidRPr="00756BB5">
        <w:rPr>
          <w:lang w:val="el-GR"/>
        </w:rPr>
        <w:t>ατυχη</w:t>
      </w:r>
      <w:r w:rsidR="00F2347A" w:rsidRPr="00756BB5">
        <w:rPr>
          <w:lang w:val="el-GR"/>
        </w:rPr>
        <w:t>μάτων αποτελούν το 1</w:t>
      </w:r>
      <w:r w:rsidRPr="00756BB5">
        <w:rPr>
          <w:lang w:val="el-GR"/>
        </w:rPr>
        <w:t>6</w:t>
      </w:r>
      <w:r w:rsidR="00F2347A" w:rsidRPr="00756BB5">
        <w:rPr>
          <w:lang w:val="el-GR"/>
        </w:rPr>
        <w:t>%</w:t>
      </w:r>
      <w:r w:rsidRPr="00756BB5">
        <w:rPr>
          <w:lang w:val="el-GR"/>
        </w:rPr>
        <w:t xml:space="preserve"> (288</w:t>
      </w:r>
      <w:r w:rsidR="003B1FF8" w:rsidRPr="00756BB5">
        <w:rPr>
          <w:lang w:val="el-GR"/>
        </w:rPr>
        <w:t xml:space="preserve"> θάνατοι)</w:t>
      </w:r>
      <w:r w:rsidR="00F2347A" w:rsidRPr="00756BB5">
        <w:rPr>
          <w:lang w:val="el-GR"/>
        </w:rPr>
        <w:t xml:space="preserve"> του συνολικού αριθμού θανατηφόρων τραυματισμών, ακολουθούμενοι από τις πτώσεις (</w:t>
      </w:r>
      <w:r w:rsidRPr="00756BB5">
        <w:rPr>
          <w:lang w:val="el-GR"/>
        </w:rPr>
        <w:t>19</w:t>
      </w:r>
      <w:r w:rsidR="003B1FF8" w:rsidRPr="00756BB5">
        <w:rPr>
          <w:lang w:val="el-GR"/>
        </w:rPr>
        <w:t>7 θάνατοι</w:t>
      </w:r>
      <w:r w:rsidRPr="00756BB5">
        <w:rPr>
          <w:lang w:val="el-GR"/>
        </w:rPr>
        <w:t>, 11%</w:t>
      </w:r>
      <w:r w:rsidR="003B1FF8" w:rsidRPr="00756BB5">
        <w:rPr>
          <w:lang w:val="el-GR"/>
        </w:rPr>
        <w:t>)</w:t>
      </w:r>
      <w:r w:rsidR="00814B78" w:rsidRPr="00756BB5">
        <w:rPr>
          <w:lang w:val="el-GR"/>
        </w:rPr>
        <w:t xml:space="preserve"> και </w:t>
      </w:r>
      <w:r w:rsidR="00F2347A" w:rsidRPr="00756BB5">
        <w:rPr>
          <w:lang w:val="el-GR"/>
        </w:rPr>
        <w:t>τους πνιγμούς (</w:t>
      </w:r>
      <w:r w:rsidRPr="00756BB5">
        <w:rPr>
          <w:lang w:val="el-GR"/>
        </w:rPr>
        <w:t>134, 7%</w:t>
      </w:r>
      <w:r w:rsidR="00F2347A" w:rsidRPr="00756BB5">
        <w:rPr>
          <w:lang w:val="el-GR"/>
        </w:rPr>
        <w:t>). Με μικρότερο</w:t>
      </w:r>
      <w:r w:rsidR="003B1FF8" w:rsidRPr="00756BB5">
        <w:rPr>
          <w:lang w:val="el-GR"/>
        </w:rPr>
        <w:t>υς</w:t>
      </w:r>
      <w:r w:rsidR="00F2347A" w:rsidRPr="00756BB5">
        <w:rPr>
          <w:lang w:val="el-GR"/>
        </w:rPr>
        <w:t xml:space="preserve"> </w:t>
      </w:r>
      <w:r w:rsidR="003B1FF8" w:rsidRPr="00756BB5">
        <w:rPr>
          <w:lang w:val="el-GR"/>
        </w:rPr>
        <w:t xml:space="preserve">αριθμούς </w:t>
      </w:r>
      <w:r w:rsidR="00F2347A" w:rsidRPr="00756BB5">
        <w:rPr>
          <w:lang w:val="el-GR"/>
        </w:rPr>
        <w:t>ακολουθούν οι αυτοτραυματισμοί (</w:t>
      </w:r>
      <w:r w:rsidRPr="00756BB5">
        <w:rPr>
          <w:lang w:val="el-GR"/>
        </w:rPr>
        <w:t>7</w:t>
      </w:r>
      <w:r w:rsidR="009251BA" w:rsidRPr="00756BB5">
        <w:rPr>
          <w:lang w:val="el-GR"/>
        </w:rPr>
        <w:t>2</w:t>
      </w:r>
      <w:r w:rsidRPr="00756BB5">
        <w:rPr>
          <w:lang w:val="el-GR"/>
        </w:rPr>
        <w:t>, 4%</w:t>
      </w:r>
      <w:r w:rsidR="009251BA" w:rsidRPr="00756BB5">
        <w:rPr>
          <w:lang w:val="el-GR"/>
        </w:rPr>
        <w:t>),</w:t>
      </w:r>
      <w:r w:rsidR="003B1FF8" w:rsidRPr="00756BB5">
        <w:rPr>
          <w:lang w:val="el-GR"/>
        </w:rPr>
        <w:t xml:space="preserve"> οι θάνατοι λόγω πυρκαγιάς (</w:t>
      </w:r>
      <w:r w:rsidRPr="00756BB5">
        <w:rPr>
          <w:lang w:val="el-GR"/>
        </w:rPr>
        <w:t>21, 1%</w:t>
      </w:r>
      <w:r w:rsidR="003B1FF8" w:rsidRPr="00756BB5">
        <w:rPr>
          <w:lang w:val="el-GR"/>
        </w:rPr>
        <w:t>),</w:t>
      </w:r>
      <w:r w:rsidR="00F2347A" w:rsidRPr="00756BB5">
        <w:rPr>
          <w:lang w:val="el-GR"/>
        </w:rPr>
        <w:t xml:space="preserve"> </w:t>
      </w:r>
      <w:r w:rsidRPr="00756BB5">
        <w:rPr>
          <w:lang w:val="el-GR"/>
        </w:rPr>
        <w:t xml:space="preserve">η διαπροσωπική βία (19, 1%) και </w:t>
      </w:r>
      <w:r w:rsidR="00F2347A" w:rsidRPr="00756BB5">
        <w:rPr>
          <w:lang w:val="el-GR"/>
        </w:rPr>
        <w:t>οι δηλητηριάσεις</w:t>
      </w:r>
      <w:r w:rsidR="003B1FF8" w:rsidRPr="00756BB5">
        <w:rPr>
          <w:lang w:val="el-GR"/>
        </w:rPr>
        <w:t xml:space="preserve"> (1</w:t>
      </w:r>
      <w:r w:rsidRPr="00756BB5">
        <w:rPr>
          <w:lang w:val="el-GR"/>
        </w:rPr>
        <w:t>7, 1%</w:t>
      </w:r>
      <w:r w:rsidR="003B1FF8" w:rsidRPr="00756BB5">
        <w:rPr>
          <w:lang w:val="el-GR"/>
        </w:rPr>
        <w:t>)</w:t>
      </w:r>
      <w:r w:rsidRPr="00756BB5">
        <w:rPr>
          <w:lang w:val="el-GR"/>
        </w:rPr>
        <w:t>.</w:t>
      </w:r>
    </w:p>
    <w:p w:rsidR="00326864" w:rsidRPr="00756BB5" w:rsidRDefault="00326864" w:rsidP="00F2347A">
      <w:pPr>
        <w:spacing w:line="360" w:lineRule="auto"/>
        <w:ind w:firstLine="0"/>
        <w:jc w:val="both"/>
        <w:rPr>
          <w:lang w:val="el-GR"/>
        </w:rPr>
      </w:pPr>
    </w:p>
    <w:p w:rsidR="00326864" w:rsidRPr="00756BB5" w:rsidRDefault="00326864" w:rsidP="00F2347A">
      <w:pPr>
        <w:spacing w:line="360" w:lineRule="auto"/>
        <w:ind w:firstLine="0"/>
        <w:jc w:val="both"/>
        <w:rPr>
          <w:lang w:val="el-GR"/>
        </w:rPr>
      </w:pPr>
    </w:p>
    <w:p w:rsidR="00326864" w:rsidRPr="00756BB5" w:rsidRDefault="00326864" w:rsidP="00F2347A">
      <w:pPr>
        <w:spacing w:line="360" w:lineRule="auto"/>
        <w:ind w:firstLine="0"/>
        <w:jc w:val="both"/>
        <w:rPr>
          <w:lang w:val="el-GR"/>
        </w:rPr>
      </w:pPr>
    </w:p>
    <w:p w:rsidR="00326864" w:rsidRPr="00756BB5" w:rsidRDefault="00326864" w:rsidP="00F2347A">
      <w:pPr>
        <w:spacing w:line="360" w:lineRule="auto"/>
        <w:ind w:firstLine="0"/>
        <w:jc w:val="both"/>
        <w:rPr>
          <w:lang w:val="el-GR"/>
        </w:rPr>
      </w:pPr>
    </w:p>
    <w:p w:rsidR="003168A3" w:rsidRPr="00756BB5" w:rsidRDefault="003168A3" w:rsidP="006C4893">
      <w:pPr>
        <w:pStyle w:val="Caption2"/>
        <w:rPr>
          <w:rStyle w:val="Strong"/>
          <w:b/>
          <w:bCs/>
        </w:rPr>
      </w:pPr>
    </w:p>
    <w:p w:rsidR="003168A3" w:rsidRPr="00756BB5" w:rsidRDefault="003168A3" w:rsidP="006C4893">
      <w:pPr>
        <w:pStyle w:val="Caption2"/>
        <w:rPr>
          <w:rStyle w:val="Strong"/>
          <w:b/>
          <w:bCs/>
        </w:rPr>
      </w:pPr>
      <w:bookmarkStart w:id="29" w:name="_Toc468091859"/>
      <w:r w:rsidRPr="00756BB5">
        <w:rPr>
          <w:rStyle w:val="Strong"/>
          <w:b/>
          <w:bCs/>
        </w:rPr>
        <w:lastRenderedPageBreak/>
        <w:t xml:space="preserve">Πίνακας </w:t>
      </w:r>
      <w:r w:rsidRPr="00756BB5">
        <w:rPr>
          <w:rStyle w:val="Strong"/>
          <w:b/>
          <w:bCs/>
        </w:rPr>
        <w:fldChar w:fldCharType="begin"/>
      </w:r>
      <w:r w:rsidRPr="00756BB5">
        <w:rPr>
          <w:rStyle w:val="Strong"/>
          <w:b/>
          <w:bCs/>
        </w:rPr>
        <w:instrText xml:space="preserve"> SEQ Πίνακας \* ARABIC </w:instrText>
      </w:r>
      <w:r w:rsidRPr="00756BB5">
        <w:rPr>
          <w:rStyle w:val="Strong"/>
          <w:b/>
          <w:bCs/>
        </w:rPr>
        <w:fldChar w:fldCharType="separate"/>
      </w:r>
      <w:r w:rsidR="0053776A">
        <w:rPr>
          <w:rStyle w:val="Strong"/>
          <w:b/>
          <w:bCs/>
          <w:noProof/>
        </w:rPr>
        <w:t>7</w:t>
      </w:r>
      <w:r w:rsidRPr="00756BB5">
        <w:rPr>
          <w:rStyle w:val="Strong"/>
          <w:b/>
          <w:bCs/>
        </w:rPr>
        <w:fldChar w:fldCharType="end"/>
      </w:r>
      <w:r w:rsidRPr="00756BB5">
        <w:rPr>
          <w:rStyle w:val="Strong"/>
          <w:b/>
          <w:bCs/>
        </w:rPr>
        <w:t xml:space="preserve">: </w:t>
      </w:r>
      <w:r w:rsidR="00971052" w:rsidRPr="00756BB5">
        <w:rPr>
          <w:rStyle w:val="Strong"/>
          <w:b/>
          <w:bCs/>
        </w:rPr>
        <w:tab/>
      </w:r>
      <w:r w:rsidRPr="00756BB5">
        <w:rPr>
          <w:rStyle w:val="Strong"/>
          <w:b/>
          <w:bCs/>
        </w:rPr>
        <w:t>Θανατηφόρα ατυχήματα ατόμων ηλικίας 60+ κατά αιτία θανάτου και φύλο, 2004-2015</w:t>
      </w:r>
      <w:bookmarkEnd w:id="29"/>
    </w:p>
    <w:tbl>
      <w:tblPr>
        <w:tblStyle w:val="PlainTable1"/>
        <w:tblW w:w="9152" w:type="dxa"/>
        <w:tblLook w:val="04A0" w:firstRow="1" w:lastRow="0" w:firstColumn="1" w:lastColumn="0" w:noHBand="0" w:noVBand="1"/>
      </w:tblPr>
      <w:tblGrid>
        <w:gridCol w:w="2405"/>
        <w:gridCol w:w="2268"/>
        <w:gridCol w:w="1051"/>
        <w:gridCol w:w="1134"/>
        <w:gridCol w:w="955"/>
        <w:gridCol w:w="1339"/>
      </w:tblGrid>
      <w:tr w:rsidR="00E83008" w:rsidRPr="00756BB5" w:rsidTr="00E830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F2F2F2" w:themeFill="background1" w:themeFillShade="F2"/>
            <w:noWrap/>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Fatal injuries</w:t>
            </w:r>
          </w:p>
        </w:tc>
        <w:tc>
          <w:tcPr>
            <w:tcW w:w="2268" w:type="dxa"/>
            <w:vMerge w:val="restart"/>
            <w:shd w:val="clear" w:color="auto" w:fill="F2F2F2" w:themeFill="background1" w:themeFillShade="F2"/>
            <w:noWrap/>
            <w:vAlign w:val="center"/>
            <w:hideMark/>
          </w:tcPr>
          <w:p w:rsidR="00E83008" w:rsidRPr="00756BB5" w:rsidRDefault="00E83008" w:rsidP="00E83008">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ICD-10 CODE</w:t>
            </w:r>
          </w:p>
        </w:tc>
        <w:tc>
          <w:tcPr>
            <w:tcW w:w="2185" w:type="dxa"/>
            <w:gridSpan w:val="2"/>
            <w:shd w:val="clear" w:color="auto" w:fill="F2F2F2" w:themeFill="background1" w:themeFillShade="F2"/>
            <w:noWrap/>
            <w:vAlign w:val="center"/>
            <w:hideMark/>
          </w:tcPr>
          <w:p w:rsidR="00E83008" w:rsidRPr="00756BB5" w:rsidRDefault="00E83008" w:rsidP="00E83008">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Sex</w:t>
            </w:r>
          </w:p>
        </w:tc>
        <w:tc>
          <w:tcPr>
            <w:tcW w:w="2294" w:type="dxa"/>
            <w:gridSpan w:val="2"/>
            <w:shd w:val="clear" w:color="auto" w:fill="F2F2F2" w:themeFill="background1" w:themeFillShade="F2"/>
            <w:vAlign w:val="center"/>
            <w:hideMark/>
          </w:tcPr>
          <w:p w:rsidR="00E83008" w:rsidRPr="00756BB5" w:rsidRDefault="00E83008" w:rsidP="00E83008">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Sex per 1000 inhabitants</w:t>
            </w:r>
          </w:p>
        </w:tc>
      </w:tr>
      <w:tr w:rsidR="00E83008" w:rsidRPr="00756BB5" w:rsidTr="00E83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p>
        </w:tc>
        <w:tc>
          <w:tcPr>
            <w:tcW w:w="2268" w:type="dxa"/>
            <w:vMerge/>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p>
        </w:tc>
        <w:tc>
          <w:tcPr>
            <w:tcW w:w="1051"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Male</w:t>
            </w:r>
          </w:p>
        </w:tc>
        <w:tc>
          <w:tcPr>
            <w:tcW w:w="1134"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Female</w:t>
            </w:r>
          </w:p>
        </w:tc>
        <w:tc>
          <w:tcPr>
            <w:tcW w:w="955"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Male</w:t>
            </w:r>
          </w:p>
        </w:tc>
        <w:tc>
          <w:tcPr>
            <w:tcW w:w="1339"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Female</w:t>
            </w:r>
          </w:p>
        </w:tc>
      </w:tr>
      <w:tr w:rsidR="00E83008" w:rsidRPr="00756BB5" w:rsidTr="00D16A23">
        <w:trPr>
          <w:trHeight w:val="20"/>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Road traffic injuries</w:t>
            </w:r>
          </w:p>
        </w:tc>
        <w:tc>
          <w:tcPr>
            <w:tcW w:w="2268"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(V01-V89, V99, Y850)</w:t>
            </w:r>
          </w:p>
        </w:tc>
        <w:tc>
          <w:tcPr>
            <w:tcW w:w="1051"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207</w:t>
            </w:r>
          </w:p>
        </w:tc>
        <w:tc>
          <w:tcPr>
            <w:tcW w:w="1134"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81</w:t>
            </w:r>
          </w:p>
        </w:tc>
        <w:tc>
          <w:tcPr>
            <w:tcW w:w="955"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301</w:t>
            </w:r>
          </w:p>
        </w:tc>
        <w:tc>
          <w:tcPr>
            <w:tcW w:w="1339"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103</w:t>
            </w:r>
          </w:p>
        </w:tc>
      </w:tr>
      <w:tr w:rsidR="00E83008" w:rsidRPr="00756BB5" w:rsidTr="00D16A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Falls</w:t>
            </w:r>
          </w:p>
        </w:tc>
        <w:tc>
          <w:tcPr>
            <w:tcW w:w="2268"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(W00-W19)</w:t>
            </w:r>
          </w:p>
        </w:tc>
        <w:tc>
          <w:tcPr>
            <w:tcW w:w="1051"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119</w:t>
            </w:r>
          </w:p>
        </w:tc>
        <w:tc>
          <w:tcPr>
            <w:tcW w:w="1134"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78</w:t>
            </w:r>
          </w:p>
        </w:tc>
        <w:tc>
          <w:tcPr>
            <w:tcW w:w="955" w:type="dxa"/>
            <w:noWrap/>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173</w:t>
            </w:r>
          </w:p>
        </w:tc>
        <w:tc>
          <w:tcPr>
            <w:tcW w:w="1339" w:type="dxa"/>
            <w:noWrap/>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99</w:t>
            </w:r>
          </w:p>
        </w:tc>
      </w:tr>
      <w:tr w:rsidR="00E83008" w:rsidRPr="00756BB5" w:rsidTr="00D16A23">
        <w:trPr>
          <w:trHeight w:val="20"/>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Drowning</w:t>
            </w:r>
          </w:p>
        </w:tc>
        <w:tc>
          <w:tcPr>
            <w:tcW w:w="2268"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(W65-W74)</w:t>
            </w:r>
          </w:p>
        </w:tc>
        <w:tc>
          <w:tcPr>
            <w:tcW w:w="1051"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86</w:t>
            </w:r>
          </w:p>
        </w:tc>
        <w:tc>
          <w:tcPr>
            <w:tcW w:w="1134"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48</w:t>
            </w:r>
          </w:p>
        </w:tc>
        <w:tc>
          <w:tcPr>
            <w:tcW w:w="955"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125</w:t>
            </w:r>
          </w:p>
        </w:tc>
        <w:tc>
          <w:tcPr>
            <w:tcW w:w="1339"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61</w:t>
            </w:r>
          </w:p>
        </w:tc>
      </w:tr>
      <w:tr w:rsidR="00E83008" w:rsidRPr="00756BB5" w:rsidTr="00D16A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Self-inflicted</w:t>
            </w:r>
          </w:p>
        </w:tc>
        <w:tc>
          <w:tcPr>
            <w:tcW w:w="2268"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(X60-X84,Y870)</w:t>
            </w:r>
          </w:p>
        </w:tc>
        <w:tc>
          <w:tcPr>
            <w:tcW w:w="1051"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56</w:t>
            </w:r>
          </w:p>
        </w:tc>
        <w:tc>
          <w:tcPr>
            <w:tcW w:w="1134"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16</w:t>
            </w:r>
          </w:p>
        </w:tc>
        <w:tc>
          <w:tcPr>
            <w:tcW w:w="955" w:type="dxa"/>
            <w:noWrap/>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81</w:t>
            </w:r>
          </w:p>
        </w:tc>
        <w:tc>
          <w:tcPr>
            <w:tcW w:w="1339" w:type="dxa"/>
            <w:noWrap/>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w:t>
            </w:r>
          </w:p>
        </w:tc>
      </w:tr>
      <w:tr w:rsidR="00E83008" w:rsidRPr="00756BB5" w:rsidTr="00D16A23">
        <w:trPr>
          <w:trHeight w:val="20"/>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Fires</w:t>
            </w:r>
          </w:p>
        </w:tc>
        <w:tc>
          <w:tcPr>
            <w:tcW w:w="2268"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(X00-X09)</w:t>
            </w:r>
          </w:p>
        </w:tc>
        <w:tc>
          <w:tcPr>
            <w:tcW w:w="1051"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12</w:t>
            </w:r>
          </w:p>
        </w:tc>
        <w:tc>
          <w:tcPr>
            <w:tcW w:w="1134"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c>
          <w:tcPr>
            <w:tcW w:w="955"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17</w:t>
            </w:r>
          </w:p>
        </w:tc>
        <w:tc>
          <w:tcPr>
            <w:tcW w:w="1339"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w:t>
            </w:r>
          </w:p>
        </w:tc>
      </w:tr>
      <w:tr w:rsidR="00E83008" w:rsidRPr="00756BB5" w:rsidTr="00D16A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Poisoning</w:t>
            </w:r>
          </w:p>
        </w:tc>
        <w:tc>
          <w:tcPr>
            <w:tcW w:w="2268"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(X40-X49)</w:t>
            </w:r>
          </w:p>
        </w:tc>
        <w:tc>
          <w:tcPr>
            <w:tcW w:w="1051"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w:t>
            </w:r>
          </w:p>
        </w:tc>
        <w:tc>
          <w:tcPr>
            <w:tcW w:w="1134"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955" w:type="dxa"/>
            <w:noWrap/>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16</w:t>
            </w:r>
          </w:p>
        </w:tc>
        <w:tc>
          <w:tcPr>
            <w:tcW w:w="1339" w:type="dxa"/>
            <w:noWrap/>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w:t>
            </w:r>
          </w:p>
        </w:tc>
      </w:tr>
      <w:tr w:rsidR="00E83008" w:rsidRPr="00756BB5" w:rsidTr="00D16A23">
        <w:trPr>
          <w:trHeight w:val="20"/>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Interpersonal  violence</w:t>
            </w:r>
          </w:p>
        </w:tc>
        <w:tc>
          <w:tcPr>
            <w:tcW w:w="2268"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(X05-Y09,X871)</w:t>
            </w:r>
          </w:p>
        </w:tc>
        <w:tc>
          <w:tcPr>
            <w:tcW w:w="1051"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14</w:t>
            </w:r>
          </w:p>
        </w:tc>
        <w:tc>
          <w:tcPr>
            <w:tcW w:w="1134"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5</w:t>
            </w:r>
          </w:p>
        </w:tc>
        <w:tc>
          <w:tcPr>
            <w:tcW w:w="955"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w:t>
            </w:r>
          </w:p>
        </w:tc>
        <w:tc>
          <w:tcPr>
            <w:tcW w:w="1339"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r>
      <w:tr w:rsidR="00E83008" w:rsidRPr="00756BB5" w:rsidTr="005358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Other causes</w:t>
            </w:r>
          </w:p>
        </w:tc>
        <w:tc>
          <w:tcPr>
            <w:tcW w:w="2268" w:type="dxa"/>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 xml:space="preserve">(V90-V98, W20-W64, W75-W99, X10-X39,  </w:t>
            </w:r>
            <w:r w:rsidRPr="00756BB5">
              <w:rPr>
                <w:rFonts w:ascii="Calibri" w:eastAsia="Times New Roman" w:hAnsi="Calibri" w:cs="Times New Roman"/>
                <w:color w:val="000000"/>
                <w:sz w:val="20"/>
                <w:szCs w:val="20"/>
                <w:lang w:bidi="ar-SA"/>
              </w:rPr>
              <w:br/>
              <w:t>X50-X59, Y40-Y86, Y88, Y89, Y36, Y35)</w:t>
            </w:r>
          </w:p>
        </w:tc>
        <w:tc>
          <w:tcPr>
            <w:tcW w:w="1051"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466</w:t>
            </w:r>
          </w:p>
        </w:tc>
        <w:tc>
          <w:tcPr>
            <w:tcW w:w="1134" w:type="dxa"/>
            <w:noWrap/>
            <w:vAlign w:val="center"/>
            <w:hideMark/>
          </w:tcPr>
          <w:p w:rsidR="00E83008" w:rsidRPr="00756BB5" w:rsidRDefault="00E83008" w:rsidP="00E8300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579</w:t>
            </w:r>
          </w:p>
        </w:tc>
        <w:tc>
          <w:tcPr>
            <w:tcW w:w="955" w:type="dxa"/>
            <w:noWrap/>
            <w:vAlign w:val="center"/>
            <w:hideMark/>
          </w:tcPr>
          <w:p w:rsidR="00E83008" w:rsidRPr="00756BB5" w:rsidRDefault="00E83008"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678</w:t>
            </w:r>
          </w:p>
        </w:tc>
        <w:tc>
          <w:tcPr>
            <w:tcW w:w="1339" w:type="dxa"/>
            <w:noWrap/>
            <w:vAlign w:val="center"/>
            <w:hideMark/>
          </w:tcPr>
          <w:p w:rsidR="00E83008" w:rsidRPr="00756BB5" w:rsidRDefault="00E83008"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733</w:t>
            </w:r>
          </w:p>
        </w:tc>
      </w:tr>
      <w:tr w:rsidR="00E83008" w:rsidRPr="00756BB5" w:rsidTr="00D16A23">
        <w:trPr>
          <w:trHeight w:val="20"/>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rsidR="00E83008"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All injuries (age 60+)</w:t>
            </w:r>
          </w:p>
        </w:tc>
        <w:tc>
          <w:tcPr>
            <w:tcW w:w="2268"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V01-Y98</w:t>
            </w:r>
          </w:p>
        </w:tc>
        <w:tc>
          <w:tcPr>
            <w:tcW w:w="1051"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971</w:t>
            </w:r>
          </w:p>
        </w:tc>
        <w:tc>
          <w:tcPr>
            <w:tcW w:w="1134" w:type="dxa"/>
            <w:noWrap/>
            <w:vAlign w:val="center"/>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822</w:t>
            </w:r>
          </w:p>
        </w:tc>
        <w:tc>
          <w:tcPr>
            <w:tcW w:w="955"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1412</w:t>
            </w:r>
          </w:p>
        </w:tc>
        <w:tc>
          <w:tcPr>
            <w:tcW w:w="1339" w:type="dxa"/>
            <w:noWrap/>
            <w:hideMark/>
          </w:tcPr>
          <w:p w:rsidR="00E83008" w:rsidRPr="00756BB5" w:rsidRDefault="00E83008" w:rsidP="00E83008">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1040</w:t>
            </w:r>
          </w:p>
        </w:tc>
      </w:tr>
    </w:tbl>
    <w:p w:rsidR="00E83008" w:rsidRPr="00756BB5" w:rsidRDefault="00E83008" w:rsidP="00E83008">
      <w:pPr>
        <w:ind w:firstLine="0"/>
        <w:jc w:val="center"/>
        <w:rPr>
          <w:rFonts w:ascii="Calibri" w:eastAsia="Times New Roman" w:hAnsi="Calibri" w:cs="Times New Roman"/>
          <w:color w:val="000000"/>
          <w:sz w:val="20"/>
          <w:szCs w:val="20"/>
          <w:lang w:bidi="ar-SA"/>
        </w:rPr>
      </w:pPr>
    </w:p>
    <w:p w:rsidR="008F0DCD" w:rsidRPr="00756BB5" w:rsidRDefault="00E83008" w:rsidP="00E83008">
      <w:pPr>
        <w:ind w:firstLine="0"/>
        <w:jc w:val="center"/>
        <w:rPr>
          <w:rFonts w:ascii="Calibri" w:eastAsia="Times New Roman" w:hAnsi="Calibri" w:cs="Times New Roman"/>
          <w:color w:val="000000"/>
          <w:sz w:val="20"/>
          <w:szCs w:val="20"/>
          <w:lang w:bidi="ar-SA"/>
        </w:rPr>
      </w:pPr>
      <w:r w:rsidRPr="00756BB5">
        <w:rPr>
          <w:rFonts w:ascii="Calibri" w:eastAsia="Times New Roman" w:hAnsi="Calibri" w:cs="Times New Roman"/>
          <w:noProof/>
          <w:color w:val="000000"/>
          <w:sz w:val="20"/>
          <w:szCs w:val="20"/>
          <w:lang w:bidi="ar-SA"/>
        </w:rPr>
        <w:drawing>
          <wp:inline distT="0" distB="0" distL="0" distR="0" wp14:anchorId="483E7B86" wp14:editId="2015B19A">
            <wp:extent cx="4578350"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A511C2" w:rsidRPr="00756BB5" w:rsidRDefault="00A511C2">
      <w:pPr>
        <w:spacing w:line="360" w:lineRule="auto"/>
        <w:ind w:firstLine="0"/>
        <w:jc w:val="center"/>
        <w:rPr>
          <w:lang w:val="el-GR"/>
        </w:rPr>
      </w:pPr>
    </w:p>
    <w:p w:rsidR="003B5627" w:rsidRPr="00AC166B" w:rsidRDefault="0064239C" w:rsidP="0064239C">
      <w:pPr>
        <w:spacing w:line="360" w:lineRule="auto"/>
        <w:ind w:firstLine="0"/>
        <w:jc w:val="both"/>
        <w:rPr>
          <w:lang w:val="el-GR"/>
        </w:rPr>
      </w:pPr>
      <w:r w:rsidRPr="00756BB5">
        <w:rPr>
          <w:lang w:val="el-GR"/>
        </w:rPr>
        <w:t>Με βάση το</w:t>
      </w:r>
      <w:r w:rsidR="00E83008" w:rsidRPr="00756BB5">
        <w:rPr>
          <w:lang w:val="el-GR"/>
        </w:rPr>
        <w:t xml:space="preserve"> πιο πάνω διάγραμμα</w:t>
      </w:r>
      <w:r w:rsidRPr="00756BB5">
        <w:rPr>
          <w:lang w:val="el-GR"/>
        </w:rPr>
        <w:t xml:space="preserve">, </w:t>
      </w:r>
      <w:r w:rsidR="00E83008" w:rsidRPr="00756BB5">
        <w:rPr>
          <w:lang w:val="el-GR"/>
        </w:rPr>
        <w:t>την περίοδο 2004-2015</w:t>
      </w:r>
      <w:r w:rsidR="004A7391" w:rsidRPr="00756BB5">
        <w:rPr>
          <w:lang w:val="el-GR"/>
        </w:rPr>
        <w:t xml:space="preserve">, </w:t>
      </w:r>
      <w:r w:rsidR="00E83008" w:rsidRPr="00756BB5">
        <w:rPr>
          <w:lang w:val="el-GR"/>
        </w:rPr>
        <w:t>971</w:t>
      </w:r>
      <w:r w:rsidR="00363EAD" w:rsidRPr="00756BB5">
        <w:rPr>
          <w:lang w:val="el-GR"/>
        </w:rPr>
        <w:t xml:space="preserve"> </w:t>
      </w:r>
      <w:r w:rsidR="00814B78" w:rsidRPr="00756BB5">
        <w:rPr>
          <w:lang w:val="el-GR"/>
        </w:rPr>
        <w:t xml:space="preserve">άντρες </w:t>
      </w:r>
      <w:r w:rsidRPr="00756BB5">
        <w:rPr>
          <w:lang w:val="el-GR"/>
        </w:rPr>
        <w:t>και</w:t>
      </w:r>
      <w:r w:rsidR="00814B78" w:rsidRPr="00756BB5">
        <w:rPr>
          <w:lang w:val="el-GR"/>
        </w:rPr>
        <w:t xml:space="preserve"> </w:t>
      </w:r>
      <w:r w:rsidR="00E83008" w:rsidRPr="00756BB5">
        <w:rPr>
          <w:lang w:val="el-GR"/>
        </w:rPr>
        <w:t>822</w:t>
      </w:r>
      <w:r w:rsidR="00814B78" w:rsidRPr="00756BB5">
        <w:rPr>
          <w:lang w:val="el-GR"/>
        </w:rPr>
        <w:t xml:space="preserve"> </w:t>
      </w:r>
      <w:r w:rsidRPr="00756BB5">
        <w:rPr>
          <w:lang w:val="el-GR"/>
        </w:rPr>
        <w:t xml:space="preserve"> γυναίκες, ηλικίας 60+, </w:t>
      </w:r>
      <w:r w:rsidR="00814B78" w:rsidRPr="00756BB5">
        <w:rPr>
          <w:lang w:val="el-GR"/>
        </w:rPr>
        <w:t xml:space="preserve">πέθαναν </w:t>
      </w:r>
      <w:r w:rsidRPr="00756BB5">
        <w:rPr>
          <w:lang w:val="el-GR"/>
        </w:rPr>
        <w:t xml:space="preserve">λόγω τραυματισμού. Τα ποσοστά θανατηφόρων τραυματισμών είναι μεγαλύτερα για τους άντρες σε σχέση με τις γυναίκες. Είχαμε </w:t>
      </w:r>
      <w:r w:rsidR="00E83008" w:rsidRPr="00756BB5">
        <w:rPr>
          <w:lang w:val="el-GR"/>
        </w:rPr>
        <w:t>301</w:t>
      </w:r>
      <w:r w:rsidR="009251BA" w:rsidRPr="00756BB5">
        <w:rPr>
          <w:lang w:val="el-GR"/>
        </w:rPr>
        <w:t xml:space="preserve"> θανάτους αντρών ανά 100000 πληθυσμό λόγω τροχαίου ατυχήματος, ενώ για τις γυναίκες το ποσοστό ήταν </w:t>
      </w:r>
      <w:r w:rsidR="00E83008" w:rsidRPr="00756BB5">
        <w:rPr>
          <w:lang w:val="el-GR"/>
        </w:rPr>
        <w:t>103</w:t>
      </w:r>
      <w:r w:rsidR="009251BA" w:rsidRPr="00756BB5">
        <w:rPr>
          <w:lang w:val="el-GR"/>
        </w:rPr>
        <w:t xml:space="preserve"> θάνατοι ανά 100000 πληθυσμό.</w:t>
      </w:r>
      <w:r w:rsidR="004A6E74">
        <w:rPr>
          <w:lang w:val="el-GR"/>
        </w:rPr>
        <w:t xml:space="preserve"> Το ίδιο μοτίβο ακολουθείται σε κάθε αιτία θανατηφόρου ατυχήματος</w:t>
      </w:r>
      <w:r w:rsidR="00AC166B">
        <w:rPr>
          <w:lang w:val="el-GR"/>
        </w:rPr>
        <w:t xml:space="preserve"> για τα άτομα ηλικίας 60+.</w:t>
      </w:r>
    </w:p>
    <w:p w:rsidR="00B755E6" w:rsidRPr="00756BB5" w:rsidRDefault="00B755E6" w:rsidP="0064239C">
      <w:pPr>
        <w:spacing w:line="360" w:lineRule="auto"/>
        <w:ind w:firstLine="0"/>
        <w:jc w:val="both"/>
        <w:rPr>
          <w:lang w:val="el-GR"/>
        </w:rPr>
      </w:pPr>
    </w:p>
    <w:p w:rsidR="00B755E6" w:rsidRPr="00756BB5" w:rsidRDefault="00B755E6" w:rsidP="0064239C">
      <w:pPr>
        <w:spacing w:line="360" w:lineRule="auto"/>
        <w:ind w:firstLine="0"/>
        <w:jc w:val="both"/>
        <w:rPr>
          <w:lang w:val="el-GR"/>
        </w:rPr>
      </w:pPr>
    </w:p>
    <w:p w:rsidR="000B4650" w:rsidRPr="00756BB5" w:rsidRDefault="000B4650">
      <w:pPr>
        <w:rPr>
          <w:rFonts w:asciiTheme="majorHAnsi" w:eastAsiaTheme="majorEastAsia" w:hAnsiTheme="majorHAnsi" w:cstheme="majorBidi"/>
          <w:b/>
          <w:bCs/>
          <w:color w:val="0000CC"/>
          <w:sz w:val="28"/>
          <w:szCs w:val="28"/>
          <w:lang w:val="el-GR"/>
        </w:rPr>
      </w:pPr>
      <w:r w:rsidRPr="00756BB5">
        <w:rPr>
          <w:lang w:val="el-GR"/>
        </w:rPr>
        <w:br w:type="page"/>
      </w:r>
    </w:p>
    <w:p w:rsidR="00693BDD" w:rsidRPr="00756BB5" w:rsidRDefault="009251BA" w:rsidP="00D74C6D">
      <w:pPr>
        <w:pStyle w:val="ReportHeading"/>
      </w:pPr>
      <w:bookmarkStart w:id="30" w:name="_Toc394537268"/>
      <w:bookmarkStart w:id="31" w:name="_Toc468091860"/>
      <w:r w:rsidRPr="00756BB5">
        <w:lastRenderedPageBreak/>
        <w:t>Ευάλωτοι χρήστες οδικού δικτύου</w:t>
      </w:r>
      <w:bookmarkEnd w:id="30"/>
      <w:bookmarkEnd w:id="31"/>
    </w:p>
    <w:p w:rsidR="00693BDD" w:rsidRPr="00756BB5" w:rsidRDefault="0053585A" w:rsidP="006C4893">
      <w:pPr>
        <w:pStyle w:val="Caption2"/>
      </w:pPr>
      <w:bookmarkStart w:id="32" w:name="_Toc468091861"/>
      <w:r w:rsidRPr="00756BB5">
        <w:t xml:space="preserve">Πίνακας </w:t>
      </w:r>
      <w:r w:rsidRPr="00756BB5">
        <w:fldChar w:fldCharType="begin"/>
      </w:r>
      <w:r w:rsidRPr="00756BB5">
        <w:instrText xml:space="preserve"> SEQ Πίνακας \* ARABIC </w:instrText>
      </w:r>
      <w:r w:rsidRPr="00756BB5">
        <w:fldChar w:fldCharType="separate"/>
      </w:r>
      <w:r w:rsidR="0053776A">
        <w:rPr>
          <w:noProof/>
        </w:rPr>
        <w:t>8</w:t>
      </w:r>
      <w:r w:rsidRPr="00756BB5">
        <w:fldChar w:fldCharType="end"/>
      </w:r>
      <w:r w:rsidRPr="00756BB5">
        <w:t xml:space="preserve">:  </w:t>
      </w:r>
      <w:r w:rsidR="00971052" w:rsidRPr="00756BB5">
        <w:tab/>
      </w:r>
      <w:r w:rsidRPr="00756BB5">
        <w:t>Θανατηφόροι τραυματισμοί κατά είδος χρήστη οδικού δικτύου, 2004-2015</w:t>
      </w:r>
      <w:bookmarkEnd w:id="32"/>
    </w:p>
    <w:tbl>
      <w:tblPr>
        <w:tblStyle w:val="PlainTable1"/>
        <w:tblW w:w="6254" w:type="dxa"/>
        <w:jc w:val="center"/>
        <w:tblLook w:val="04A0" w:firstRow="1" w:lastRow="0" w:firstColumn="1" w:lastColumn="0" w:noHBand="0" w:noVBand="1"/>
      </w:tblPr>
      <w:tblGrid>
        <w:gridCol w:w="2263"/>
        <w:gridCol w:w="1134"/>
        <w:gridCol w:w="1055"/>
        <w:gridCol w:w="930"/>
        <w:gridCol w:w="872"/>
      </w:tblGrid>
      <w:tr w:rsidR="0053585A" w:rsidRPr="00756BB5" w:rsidTr="0053585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53585A" w:rsidRPr="00756BB5" w:rsidRDefault="0053585A" w:rsidP="0053585A">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Type of road user</w:t>
            </w:r>
          </w:p>
        </w:tc>
        <w:tc>
          <w:tcPr>
            <w:tcW w:w="1134" w:type="dxa"/>
            <w:noWrap/>
            <w:hideMark/>
          </w:tcPr>
          <w:p w:rsidR="0053585A" w:rsidRPr="00756BB5" w:rsidRDefault="0053585A" w:rsidP="0053585A">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Males</w:t>
            </w:r>
          </w:p>
        </w:tc>
        <w:tc>
          <w:tcPr>
            <w:tcW w:w="1055" w:type="dxa"/>
            <w:noWrap/>
            <w:hideMark/>
          </w:tcPr>
          <w:p w:rsidR="0053585A" w:rsidRPr="00756BB5" w:rsidRDefault="0053585A" w:rsidP="0053585A">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Females</w:t>
            </w:r>
          </w:p>
        </w:tc>
        <w:tc>
          <w:tcPr>
            <w:tcW w:w="930" w:type="dxa"/>
            <w:noWrap/>
            <w:hideMark/>
          </w:tcPr>
          <w:p w:rsidR="0053585A" w:rsidRPr="00756BB5" w:rsidRDefault="0053585A" w:rsidP="0053585A">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872" w:type="dxa"/>
            <w:noWrap/>
            <w:hideMark/>
          </w:tcPr>
          <w:p w:rsidR="0053585A" w:rsidRPr="00756BB5" w:rsidRDefault="0053585A" w:rsidP="0053585A">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53585A" w:rsidRPr="00756BB5" w:rsidTr="005358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53585A" w:rsidRPr="00756BB5" w:rsidRDefault="0053585A" w:rsidP="0053585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Motor cycle</w:t>
            </w:r>
          </w:p>
        </w:tc>
        <w:tc>
          <w:tcPr>
            <w:tcW w:w="1134"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231</w:t>
            </w:r>
          </w:p>
        </w:tc>
        <w:tc>
          <w:tcPr>
            <w:tcW w:w="1055"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w:t>
            </w:r>
          </w:p>
        </w:tc>
        <w:tc>
          <w:tcPr>
            <w:tcW w:w="930"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246</w:t>
            </w:r>
          </w:p>
        </w:tc>
        <w:tc>
          <w:tcPr>
            <w:tcW w:w="872"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24%</w:t>
            </w:r>
          </w:p>
        </w:tc>
      </w:tr>
      <w:tr w:rsidR="0053585A" w:rsidRPr="00756BB5" w:rsidTr="0053585A">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53585A" w:rsidRPr="00756BB5" w:rsidRDefault="0053585A" w:rsidP="0053585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Pedestrian</w:t>
            </w:r>
          </w:p>
        </w:tc>
        <w:tc>
          <w:tcPr>
            <w:tcW w:w="1134" w:type="dxa"/>
            <w:noWrap/>
            <w:hideMark/>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106</w:t>
            </w:r>
          </w:p>
        </w:tc>
        <w:tc>
          <w:tcPr>
            <w:tcW w:w="1055" w:type="dxa"/>
            <w:noWrap/>
            <w:hideMark/>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72</w:t>
            </w:r>
          </w:p>
        </w:tc>
        <w:tc>
          <w:tcPr>
            <w:tcW w:w="930" w:type="dxa"/>
            <w:noWrap/>
            <w:hideMark/>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178</w:t>
            </w:r>
          </w:p>
        </w:tc>
        <w:tc>
          <w:tcPr>
            <w:tcW w:w="872" w:type="dxa"/>
            <w:noWrap/>
            <w:hideMark/>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17%</w:t>
            </w:r>
          </w:p>
        </w:tc>
      </w:tr>
      <w:tr w:rsidR="0053585A" w:rsidRPr="00756BB5" w:rsidTr="005358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53585A" w:rsidRPr="00756BB5" w:rsidRDefault="0053585A" w:rsidP="0053585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Pedal cycle</w:t>
            </w:r>
          </w:p>
        </w:tc>
        <w:tc>
          <w:tcPr>
            <w:tcW w:w="1134"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25</w:t>
            </w:r>
          </w:p>
        </w:tc>
        <w:tc>
          <w:tcPr>
            <w:tcW w:w="1055"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w:t>
            </w:r>
          </w:p>
        </w:tc>
        <w:tc>
          <w:tcPr>
            <w:tcW w:w="930"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29</w:t>
            </w:r>
          </w:p>
        </w:tc>
        <w:tc>
          <w:tcPr>
            <w:tcW w:w="872"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w:t>
            </w:r>
          </w:p>
        </w:tc>
      </w:tr>
      <w:tr w:rsidR="0053585A" w:rsidRPr="00756BB5" w:rsidTr="0053585A">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53585A" w:rsidRPr="00756BB5" w:rsidRDefault="0053585A" w:rsidP="0053585A">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road transport</w:t>
            </w:r>
          </w:p>
        </w:tc>
        <w:tc>
          <w:tcPr>
            <w:tcW w:w="1134" w:type="dxa"/>
            <w:noWrap/>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bidi="ar-SA"/>
              </w:rPr>
            </w:pPr>
            <w:r w:rsidRPr="00756BB5">
              <w:rPr>
                <w:rFonts w:ascii="Calibri" w:eastAsia="Times New Roman" w:hAnsi="Calibri" w:cs="Times New Roman"/>
                <w:bCs/>
                <w:color w:val="000000"/>
                <w:sz w:val="20"/>
                <w:szCs w:val="20"/>
                <w:lang w:bidi="ar-SA"/>
              </w:rPr>
              <w:t>470</w:t>
            </w:r>
          </w:p>
        </w:tc>
        <w:tc>
          <w:tcPr>
            <w:tcW w:w="1055" w:type="dxa"/>
            <w:noWrap/>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bidi="ar-SA"/>
              </w:rPr>
            </w:pPr>
            <w:r w:rsidRPr="00756BB5">
              <w:rPr>
                <w:rFonts w:ascii="Calibri" w:eastAsia="Times New Roman" w:hAnsi="Calibri" w:cs="Times New Roman"/>
                <w:bCs/>
                <w:color w:val="000000"/>
                <w:sz w:val="20"/>
                <w:szCs w:val="20"/>
                <w:lang w:bidi="ar-SA"/>
              </w:rPr>
              <w:t>121</w:t>
            </w:r>
          </w:p>
        </w:tc>
        <w:tc>
          <w:tcPr>
            <w:tcW w:w="930" w:type="dxa"/>
            <w:noWrap/>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bidi="ar-SA"/>
              </w:rPr>
            </w:pPr>
            <w:r w:rsidRPr="00756BB5">
              <w:rPr>
                <w:rFonts w:ascii="Calibri" w:eastAsia="Times New Roman" w:hAnsi="Calibri" w:cs="Times New Roman"/>
                <w:bCs/>
                <w:color w:val="000000"/>
                <w:sz w:val="20"/>
                <w:szCs w:val="20"/>
                <w:lang w:bidi="ar-SA"/>
              </w:rPr>
              <w:t>591</w:t>
            </w:r>
          </w:p>
        </w:tc>
        <w:tc>
          <w:tcPr>
            <w:tcW w:w="872" w:type="dxa"/>
            <w:noWrap/>
          </w:tcPr>
          <w:p w:rsidR="0053585A" w:rsidRPr="00756BB5" w:rsidRDefault="0053585A" w:rsidP="0053585A">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bidi="ar-SA"/>
              </w:rPr>
            </w:pPr>
            <w:r w:rsidRPr="00756BB5">
              <w:rPr>
                <w:rFonts w:ascii="Calibri" w:eastAsia="Times New Roman" w:hAnsi="Calibri" w:cs="Times New Roman"/>
                <w:bCs/>
                <w:color w:val="000000"/>
                <w:sz w:val="20"/>
                <w:szCs w:val="20"/>
                <w:lang w:bidi="ar-SA"/>
              </w:rPr>
              <w:t>57%</w:t>
            </w:r>
          </w:p>
        </w:tc>
      </w:tr>
      <w:tr w:rsidR="0053585A" w:rsidRPr="00756BB5" w:rsidTr="005358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53585A" w:rsidRPr="00756BB5" w:rsidRDefault="0053585A" w:rsidP="0053585A">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r w:rsidR="005D4868" w:rsidRPr="00756BB5">
              <w:rPr>
                <w:rFonts w:ascii="Calibri" w:eastAsia="Times New Roman" w:hAnsi="Calibri" w:cs="Times New Roman"/>
                <w:color w:val="000000"/>
                <w:sz w:val="20"/>
                <w:szCs w:val="20"/>
                <w:lang w:bidi="ar-SA"/>
              </w:rPr>
              <w:t xml:space="preserve"> road traffic injuries</w:t>
            </w:r>
          </w:p>
        </w:tc>
        <w:tc>
          <w:tcPr>
            <w:tcW w:w="1134"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832</w:t>
            </w:r>
          </w:p>
        </w:tc>
        <w:tc>
          <w:tcPr>
            <w:tcW w:w="1055"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212</w:t>
            </w:r>
          </w:p>
        </w:tc>
        <w:tc>
          <w:tcPr>
            <w:tcW w:w="930"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1044</w:t>
            </w:r>
          </w:p>
        </w:tc>
        <w:tc>
          <w:tcPr>
            <w:tcW w:w="872" w:type="dxa"/>
            <w:noWrap/>
            <w:hideMark/>
          </w:tcPr>
          <w:p w:rsidR="0053585A" w:rsidRPr="00756BB5" w:rsidRDefault="0053585A" w:rsidP="0053585A">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64336C" w:rsidRPr="00756BB5" w:rsidRDefault="0064336C" w:rsidP="0064336C"/>
    <w:p w:rsidR="0053585A" w:rsidRPr="00756BB5" w:rsidRDefault="0053585A" w:rsidP="0064336C">
      <w:pPr>
        <w:jc w:val="center"/>
      </w:pPr>
      <w:r w:rsidRPr="00756BB5">
        <w:rPr>
          <w:noProof/>
          <w:lang w:bidi="ar-SA"/>
        </w:rPr>
        <w:drawing>
          <wp:inline distT="0" distB="0" distL="0" distR="0" wp14:anchorId="7B4B2653" wp14:editId="0D0A4600">
            <wp:extent cx="4623759" cy="2776821"/>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5138" cy="2777649"/>
                    </a:xfrm>
                    <a:prstGeom prst="rect">
                      <a:avLst/>
                    </a:prstGeom>
                    <a:noFill/>
                  </pic:spPr>
                </pic:pic>
              </a:graphicData>
            </a:graphic>
          </wp:inline>
        </w:drawing>
      </w:r>
    </w:p>
    <w:p w:rsidR="0053585A" w:rsidRPr="00756BB5" w:rsidRDefault="0053585A" w:rsidP="006C4893">
      <w:pPr>
        <w:pStyle w:val="Caption2"/>
      </w:pPr>
    </w:p>
    <w:p w:rsidR="00693BDD" w:rsidRPr="00756BB5" w:rsidRDefault="00693BDD" w:rsidP="0053585A">
      <w:pPr>
        <w:spacing w:line="360" w:lineRule="auto"/>
        <w:ind w:firstLine="0"/>
        <w:rPr>
          <w:rFonts w:ascii="Calibri" w:eastAsiaTheme="majorEastAsia" w:hAnsi="Calibri" w:cstheme="majorBidi"/>
          <w:b/>
          <w:bCs/>
          <w:color w:val="000000" w:themeColor="text1"/>
          <w:szCs w:val="24"/>
          <w:lang w:val="el-GR"/>
        </w:rPr>
      </w:pPr>
    </w:p>
    <w:p w:rsidR="00693BDD" w:rsidRPr="00756BB5" w:rsidRDefault="009251BA" w:rsidP="00693BDD">
      <w:pPr>
        <w:spacing w:line="360" w:lineRule="auto"/>
        <w:ind w:firstLine="0"/>
        <w:jc w:val="both"/>
        <w:rPr>
          <w:bCs/>
          <w:lang w:val="el-GR"/>
        </w:rPr>
      </w:pPr>
      <w:bookmarkStart w:id="33" w:name="_Toc280094977"/>
      <w:bookmarkEnd w:id="13"/>
      <w:bookmarkEnd w:id="14"/>
      <w:r w:rsidRPr="00756BB5">
        <w:rPr>
          <w:lang w:val="el-GR"/>
        </w:rPr>
        <w:t>Οι θανατηφόροι τραυματισμοί</w:t>
      </w:r>
      <w:r w:rsidRPr="00756BB5">
        <w:rPr>
          <w:rFonts w:ascii="Calibri" w:eastAsiaTheme="majorEastAsia" w:hAnsi="Calibri" w:cstheme="majorBidi"/>
          <w:bCs/>
          <w:color w:val="000000" w:themeColor="text1"/>
          <w:szCs w:val="24"/>
          <w:lang w:val="el-GR"/>
        </w:rPr>
        <w:t xml:space="preserve"> λόγω τροχαίου ατυχήμα</w:t>
      </w:r>
      <w:r w:rsidR="0053585A" w:rsidRPr="00756BB5">
        <w:rPr>
          <w:rFonts w:ascii="Calibri" w:eastAsiaTheme="majorEastAsia" w:hAnsi="Calibri" w:cstheme="majorBidi"/>
          <w:bCs/>
          <w:color w:val="000000" w:themeColor="text1"/>
          <w:szCs w:val="24"/>
          <w:lang w:val="el-GR"/>
        </w:rPr>
        <w:t>τος αποτελούν το 28</w:t>
      </w:r>
      <w:r w:rsidRPr="00756BB5">
        <w:rPr>
          <w:rFonts w:ascii="Calibri" w:eastAsiaTheme="majorEastAsia" w:hAnsi="Calibri" w:cstheme="majorBidi"/>
          <w:bCs/>
          <w:color w:val="000000" w:themeColor="text1"/>
          <w:szCs w:val="24"/>
          <w:lang w:val="el-GR"/>
        </w:rPr>
        <w:t>% του συνολικού αριθμού θανατηφόρων τραυμα</w:t>
      </w:r>
      <w:r w:rsidR="0053585A" w:rsidRPr="00756BB5">
        <w:rPr>
          <w:rFonts w:ascii="Calibri" w:eastAsiaTheme="majorEastAsia" w:hAnsi="Calibri" w:cstheme="majorBidi"/>
          <w:bCs/>
          <w:color w:val="000000" w:themeColor="text1"/>
          <w:szCs w:val="24"/>
          <w:lang w:val="el-GR"/>
        </w:rPr>
        <w:t>τισμών για την περίοδο 2004-2015</w:t>
      </w:r>
      <w:r w:rsidRPr="00756BB5">
        <w:rPr>
          <w:rFonts w:ascii="Calibri" w:eastAsiaTheme="majorEastAsia" w:hAnsi="Calibri" w:cstheme="majorBidi"/>
          <w:bCs/>
          <w:color w:val="000000" w:themeColor="text1"/>
          <w:szCs w:val="24"/>
          <w:lang w:val="el-GR"/>
        </w:rPr>
        <w:t xml:space="preserve">. Οι θάνατοι από τους ευάλωτους χρήστες οδικού </w:t>
      </w:r>
      <w:r w:rsidR="00BB6626" w:rsidRPr="00756BB5">
        <w:rPr>
          <w:rFonts w:ascii="Calibri" w:eastAsiaTheme="majorEastAsia" w:hAnsi="Calibri" w:cstheme="majorBidi"/>
          <w:bCs/>
          <w:color w:val="000000" w:themeColor="text1"/>
          <w:szCs w:val="24"/>
          <w:lang w:val="el-GR"/>
        </w:rPr>
        <w:t>δικτύου διαχωρίζονται</w:t>
      </w:r>
      <w:r w:rsidRPr="00756BB5">
        <w:rPr>
          <w:rFonts w:ascii="Calibri" w:eastAsiaTheme="majorEastAsia" w:hAnsi="Calibri" w:cstheme="majorBidi"/>
          <w:bCs/>
          <w:color w:val="000000" w:themeColor="text1"/>
          <w:szCs w:val="24"/>
          <w:lang w:val="el-GR"/>
        </w:rPr>
        <w:t xml:space="preserve"> ως εξής: οδηγοί μοτοσικλέτας </w:t>
      </w:r>
      <w:r w:rsidR="0053585A" w:rsidRPr="00756BB5">
        <w:rPr>
          <w:rFonts w:ascii="Calibri" w:eastAsiaTheme="majorEastAsia" w:hAnsi="Calibri" w:cstheme="majorBidi"/>
          <w:bCs/>
          <w:color w:val="000000" w:themeColor="text1"/>
          <w:szCs w:val="24"/>
          <w:lang w:val="el-GR"/>
        </w:rPr>
        <w:t>246</w:t>
      </w:r>
      <w:r w:rsidRPr="00756BB5">
        <w:rPr>
          <w:rFonts w:ascii="Calibri" w:eastAsiaTheme="majorEastAsia" w:hAnsi="Calibri" w:cstheme="majorBidi"/>
          <w:bCs/>
          <w:color w:val="000000" w:themeColor="text1"/>
          <w:szCs w:val="24"/>
          <w:lang w:val="el-GR"/>
        </w:rPr>
        <w:t xml:space="preserve">, πεζοί </w:t>
      </w:r>
      <w:r w:rsidR="0053585A" w:rsidRPr="00756BB5">
        <w:rPr>
          <w:rFonts w:ascii="Calibri" w:eastAsiaTheme="majorEastAsia" w:hAnsi="Calibri" w:cstheme="majorBidi"/>
          <w:bCs/>
          <w:color w:val="000000" w:themeColor="text1"/>
          <w:szCs w:val="24"/>
          <w:lang w:val="el-GR"/>
        </w:rPr>
        <w:t>178</w:t>
      </w:r>
      <w:r w:rsidRPr="00756BB5">
        <w:rPr>
          <w:rFonts w:ascii="Calibri" w:eastAsiaTheme="majorEastAsia" w:hAnsi="Calibri" w:cstheme="majorBidi"/>
          <w:bCs/>
          <w:color w:val="000000" w:themeColor="text1"/>
          <w:szCs w:val="24"/>
          <w:lang w:val="el-GR"/>
        </w:rPr>
        <w:t xml:space="preserve"> και ποδηλάτες </w:t>
      </w:r>
      <w:r w:rsidR="0053585A" w:rsidRPr="00756BB5">
        <w:rPr>
          <w:rFonts w:ascii="Calibri" w:eastAsiaTheme="majorEastAsia" w:hAnsi="Calibri" w:cstheme="majorBidi"/>
          <w:bCs/>
          <w:color w:val="000000" w:themeColor="text1"/>
          <w:szCs w:val="24"/>
          <w:lang w:val="el-GR"/>
        </w:rPr>
        <w:t>29</w:t>
      </w:r>
      <w:r w:rsidRPr="00756BB5">
        <w:rPr>
          <w:rFonts w:ascii="Calibri" w:eastAsiaTheme="majorEastAsia" w:hAnsi="Calibri" w:cstheme="majorBidi"/>
          <w:bCs/>
          <w:color w:val="000000" w:themeColor="text1"/>
          <w:szCs w:val="24"/>
          <w:lang w:val="el-GR"/>
        </w:rPr>
        <w:t xml:space="preserve">. </w:t>
      </w:r>
      <w:r w:rsidR="0053585A" w:rsidRPr="00756BB5">
        <w:rPr>
          <w:rFonts w:ascii="Calibri" w:eastAsiaTheme="majorEastAsia" w:hAnsi="Calibri" w:cstheme="majorBidi"/>
          <w:bCs/>
          <w:color w:val="000000" w:themeColor="text1"/>
          <w:szCs w:val="24"/>
          <w:lang w:val="el-GR"/>
        </w:rPr>
        <w:t>Σχεδόν</w:t>
      </w:r>
      <w:r w:rsidRPr="00756BB5">
        <w:rPr>
          <w:rFonts w:ascii="Calibri" w:eastAsiaTheme="majorEastAsia" w:hAnsi="Calibri" w:cstheme="majorBidi"/>
          <w:bCs/>
          <w:color w:val="000000" w:themeColor="text1"/>
          <w:szCs w:val="24"/>
          <w:lang w:val="el-GR"/>
        </w:rPr>
        <w:t xml:space="preserve"> έξι στους δέκα θανάτους χρηστών οδικού δικτύου πεθαίνουν από άλλα μέσα οδικών μεταφορών. </w:t>
      </w:r>
    </w:p>
    <w:p w:rsidR="00693BDD" w:rsidRPr="00756BB5" w:rsidRDefault="00693BDD" w:rsidP="00693BDD">
      <w:pPr>
        <w:rPr>
          <w:lang w:val="el-GR"/>
        </w:rPr>
      </w:pPr>
    </w:p>
    <w:p w:rsidR="00693BDD" w:rsidRPr="00756BB5" w:rsidRDefault="00693BDD" w:rsidP="00693BDD">
      <w:pPr>
        <w:rPr>
          <w:lang w:val="el-GR"/>
        </w:rPr>
      </w:pPr>
    </w:p>
    <w:p w:rsidR="00B97E07" w:rsidRPr="00756BB5" w:rsidRDefault="00B97E07" w:rsidP="00693BDD">
      <w:pPr>
        <w:rPr>
          <w:lang w:val="el-GR"/>
        </w:rPr>
      </w:pPr>
    </w:p>
    <w:p w:rsidR="00B97E07" w:rsidRPr="00756BB5" w:rsidRDefault="00B97E07" w:rsidP="00693BDD">
      <w:pPr>
        <w:rPr>
          <w:lang w:val="el-GR"/>
        </w:rPr>
      </w:pPr>
    </w:p>
    <w:p w:rsidR="00B97E07" w:rsidRPr="00756BB5" w:rsidRDefault="00B97E07" w:rsidP="00693BDD">
      <w:pPr>
        <w:rPr>
          <w:lang w:val="el-GR"/>
        </w:rPr>
      </w:pPr>
    </w:p>
    <w:p w:rsidR="00B97E07" w:rsidRPr="00756BB5" w:rsidRDefault="00B97E07" w:rsidP="00693BDD">
      <w:pPr>
        <w:rPr>
          <w:lang w:val="el-GR"/>
        </w:rPr>
      </w:pPr>
    </w:p>
    <w:p w:rsidR="0046446C" w:rsidRPr="00756BB5" w:rsidRDefault="0046446C" w:rsidP="00693BDD">
      <w:pPr>
        <w:rPr>
          <w:lang w:val="el-GR"/>
        </w:rPr>
      </w:pPr>
    </w:p>
    <w:p w:rsidR="0046446C" w:rsidRPr="00756BB5" w:rsidRDefault="0046446C" w:rsidP="00693BDD">
      <w:pPr>
        <w:rPr>
          <w:lang w:val="el-GR"/>
        </w:rPr>
      </w:pPr>
    </w:p>
    <w:p w:rsidR="0046446C" w:rsidRPr="00756BB5" w:rsidRDefault="0046446C" w:rsidP="00693BDD">
      <w:pPr>
        <w:rPr>
          <w:lang w:val="el-GR"/>
        </w:rPr>
      </w:pPr>
    </w:p>
    <w:p w:rsidR="0064336C" w:rsidRPr="00756BB5" w:rsidRDefault="0064336C" w:rsidP="00693BDD">
      <w:pPr>
        <w:rPr>
          <w:lang w:val="el-GR"/>
        </w:rPr>
      </w:pPr>
    </w:p>
    <w:p w:rsidR="00693BDD" w:rsidRPr="00756BB5" w:rsidRDefault="00D16A23" w:rsidP="006C4893">
      <w:pPr>
        <w:pStyle w:val="Caption2"/>
      </w:pPr>
      <w:bookmarkStart w:id="34" w:name="_Toc468091862"/>
      <w:r w:rsidRPr="00756BB5">
        <w:lastRenderedPageBreak/>
        <w:t xml:space="preserve">Πίνακας </w:t>
      </w:r>
      <w:r w:rsidRPr="00756BB5">
        <w:fldChar w:fldCharType="begin"/>
      </w:r>
      <w:r w:rsidRPr="00756BB5">
        <w:instrText xml:space="preserve"> SEQ Πίνακας \* ARABIC </w:instrText>
      </w:r>
      <w:r w:rsidRPr="00756BB5">
        <w:fldChar w:fldCharType="separate"/>
      </w:r>
      <w:r w:rsidR="0053776A">
        <w:rPr>
          <w:noProof/>
        </w:rPr>
        <w:t>9</w:t>
      </w:r>
      <w:r w:rsidRPr="00756BB5">
        <w:fldChar w:fldCharType="end"/>
      </w:r>
      <w:r w:rsidRPr="00756BB5">
        <w:t xml:space="preserve">:  </w:t>
      </w:r>
      <w:r w:rsidRPr="00756BB5">
        <w:tab/>
        <w:t>Θανατηφόροι τραυματισμοί κατά είδος χρήστη οδικού δικτύου και ηλικιακή ομάδα, 2004-2015</w:t>
      </w:r>
      <w:r w:rsidRPr="00756BB5">
        <w:rPr>
          <w:rStyle w:val="FootnoteReference"/>
        </w:rPr>
        <w:footnoteReference w:id="1"/>
      </w:r>
      <w:bookmarkEnd w:id="34"/>
    </w:p>
    <w:tbl>
      <w:tblPr>
        <w:tblStyle w:val="PlainTable1"/>
        <w:tblW w:w="6654" w:type="dxa"/>
        <w:jc w:val="center"/>
        <w:tblLook w:val="04A0" w:firstRow="1" w:lastRow="0" w:firstColumn="1" w:lastColumn="0" w:noHBand="0" w:noVBand="1"/>
      </w:tblPr>
      <w:tblGrid>
        <w:gridCol w:w="1980"/>
        <w:gridCol w:w="897"/>
        <w:gridCol w:w="897"/>
        <w:gridCol w:w="1023"/>
        <w:gridCol w:w="897"/>
        <w:gridCol w:w="960"/>
      </w:tblGrid>
      <w:tr w:rsidR="00206056" w:rsidRPr="00756BB5" w:rsidTr="00AA2ED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206056" w:rsidRPr="00756BB5" w:rsidRDefault="00206056" w:rsidP="005D4868">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Type of road user</w:t>
            </w:r>
          </w:p>
        </w:tc>
        <w:tc>
          <w:tcPr>
            <w:tcW w:w="897" w:type="dxa"/>
            <w:noWrap/>
            <w:vAlign w:val="center"/>
            <w:hideMark/>
          </w:tcPr>
          <w:p w:rsidR="00206056" w:rsidRPr="00756BB5" w:rsidRDefault="004D13BB" w:rsidP="00AA2ED1">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01</w:t>
            </w:r>
            <w:r w:rsidR="00206056" w:rsidRPr="00756BB5">
              <w:rPr>
                <w:rFonts w:ascii="Calibri" w:eastAsia="Times New Roman" w:hAnsi="Calibri" w:cs="Times New Roman"/>
                <w:color w:val="000000"/>
                <w:sz w:val="20"/>
                <w:szCs w:val="20"/>
                <w:lang w:bidi="ar-SA"/>
              </w:rPr>
              <w:t>-14</w:t>
            </w:r>
          </w:p>
        </w:tc>
        <w:tc>
          <w:tcPr>
            <w:tcW w:w="897" w:type="dxa"/>
            <w:noWrap/>
            <w:vAlign w:val="center"/>
            <w:hideMark/>
          </w:tcPr>
          <w:p w:rsidR="00206056" w:rsidRPr="00756BB5" w:rsidRDefault="00206056" w:rsidP="00AA2ED1">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15-24</w:t>
            </w:r>
          </w:p>
        </w:tc>
        <w:tc>
          <w:tcPr>
            <w:tcW w:w="1023" w:type="dxa"/>
            <w:noWrap/>
            <w:vAlign w:val="center"/>
            <w:hideMark/>
          </w:tcPr>
          <w:p w:rsidR="00206056" w:rsidRPr="00756BB5" w:rsidRDefault="00206056" w:rsidP="00AA2ED1">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25-59</w:t>
            </w:r>
          </w:p>
        </w:tc>
        <w:tc>
          <w:tcPr>
            <w:tcW w:w="897" w:type="dxa"/>
            <w:noWrap/>
            <w:vAlign w:val="center"/>
            <w:hideMark/>
          </w:tcPr>
          <w:p w:rsidR="00206056" w:rsidRPr="00756BB5" w:rsidRDefault="00206056" w:rsidP="00AA2ED1">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60+</w:t>
            </w:r>
          </w:p>
        </w:tc>
        <w:tc>
          <w:tcPr>
            <w:tcW w:w="960" w:type="dxa"/>
            <w:noWrap/>
            <w:vAlign w:val="center"/>
            <w:hideMark/>
          </w:tcPr>
          <w:p w:rsidR="00206056" w:rsidRPr="00756BB5" w:rsidRDefault="00206056" w:rsidP="00AA2ED1">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r>
      <w:tr w:rsidR="005D4868" w:rsidRPr="00756BB5" w:rsidTr="00AA2E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5D4868" w:rsidRPr="00756BB5" w:rsidRDefault="005D4868" w:rsidP="00AA2ED1">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Motor cycle</w:t>
            </w:r>
          </w:p>
        </w:tc>
        <w:tc>
          <w:tcPr>
            <w:tcW w:w="897"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4 (21,1%)</w:t>
            </w:r>
          </w:p>
        </w:tc>
        <w:tc>
          <w:tcPr>
            <w:tcW w:w="897"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103 (37,5%)</w:t>
            </w:r>
          </w:p>
        </w:tc>
        <w:tc>
          <w:tcPr>
            <w:tcW w:w="1023"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112 (24,4%)</w:t>
            </w:r>
          </w:p>
        </w:tc>
        <w:tc>
          <w:tcPr>
            <w:tcW w:w="897"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27 (9,4%)</w:t>
            </w:r>
          </w:p>
        </w:tc>
        <w:tc>
          <w:tcPr>
            <w:tcW w:w="960"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246 (23,6%)</w:t>
            </w:r>
          </w:p>
        </w:tc>
      </w:tr>
      <w:tr w:rsidR="005D4868" w:rsidRPr="00756BB5" w:rsidTr="00AA2ED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5D4868" w:rsidRPr="00756BB5" w:rsidRDefault="005D4868" w:rsidP="00AA2ED1">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Pedal cycle</w:t>
            </w:r>
          </w:p>
        </w:tc>
        <w:tc>
          <w:tcPr>
            <w:tcW w:w="897" w:type="dxa"/>
            <w:noWrap/>
            <w:vAlign w:val="center"/>
            <w:hideMark/>
          </w:tcPr>
          <w:p w:rsidR="006C4893"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 xml:space="preserve">1 </w:t>
            </w:r>
          </w:p>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(5,3%)</w:t>
            </w:r>
          </w:p>
        </w:tc>
        <w:tc>
          <w:tcPr>
            <w:tcW w:w="897" w:type="dxa"/>
            <w:noWrap/>
            <w:vAlign w:val="center"/>
            <w:hideMark/>
          </w:tcPr>
          <w:p w:rsidR="006C4893"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6</w:t>
            </w:r>
          </w:p>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 xml:space="preserve"> (2,2%)</w:t>
            </w:r>
          </w:p>
        </w:tc>
        <w:tc>
          <w:tcPr>
            <w:tcW w:w="1023"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17 (3,7%)</w:t>
            </w:r>
          </w:p>
        </w:tc>
        <w:tc>
          <w:tcPr>
            <w:tcW w:w="897"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5 (1,7%)</w:t>
            </w:r>
          </w:p>
        </w:tc>
        <w:tc>
          <w:tcPr>
            <w:tcW w:w="960"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56BB5">
              <w:rPr>
                <w:b/>
                <w:sz w:val="20"/>
                <w:szCs w:val="20"/>
              </w:rPr>
              <w:t>29 (2,8%)</w:t>
            </w:r>
          </w:p>
        </w:tc>
      </w:tr>
      <w:tr w:rsidR="005D4868" w:rsidRPr="00756BB5" w:rsidTr="00AA2E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5D4868" w:rsidRPr="00756BB5" w:rsidRDefault="005D4868" w:rsidP="00AA2ED1">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Pedestrian</w:t>
            </w:r>
          </w:p>
        </w:tc>
        <w:tc>
          <w:tcPr>
            <w:tcW w:w="897"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9 (47,4%)</w:t>
            </w:r>
          </w:p>
        </w:tc>
        <w:tc>
          <w:tcPr>
            <w:tcW w:w="897"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15 (5,5%)</w:t>
            </w:r>
          </w:p>
        </w:tc>
        <w:tc>
          <w:tcPr>
            <w:tcW w:w="1023"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58 (12,6%)</w:t>
            </w:r>
          </w:p>
        </w:tc>
        <w:tc>
          <w:tcPr>
            <w:tcW w:w="897"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96 (33,3%)</w:t>
            </w:r>
          </w:p>
        </w:tc>
        <w:tc>
          <w:tcPr>
            <w:tcW w:w="960" w:type="dxa"/>
            <w:noWrap/>
            <w:vAlign w:val="center"/>
            <w:hideMark/>
          </w:tcPr>
          <w:p w:rsidR="005D4868" w:rsidRPr="00756BB5" w:rsidRDefault="005D4868" w:rsidP="00AA2ED1">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178 (17,1%)</w:t>
            </w:r>
          </w:p>
        </w:tc>
      </w:tr>
      <w:tr w:rsidR="005D4868" w:rsidRPr="00756BB5" w:rsidTr="00AA2ED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5D4868" w:rsidRPr="00756BB5" w:rsidRDefault="005D4868" w:rsidP="00AA2ED1">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 road traffic injuries for ages 1 year</w:t>
            </w:r>
            <w:r w:rsidR="006C4893" w:rsidRPr="00756BB5">
              <w:rPr>
                <w:rFonts w:ascii="Calibri" w:eastAsia="Times New Roman" w:hAnsi="Calibri" w:cs="Times New Roman"/>
                <w:color w:val="000000"/>
                <w:sz w:val="20"/>
                <w:szCs w:val="20"/>
                <w:lang w:bidi="ar-SA"/>
              </w:rPr>
              <w:t xml:space="preserve"> and above</w:t>
            </w:r>
          </w:p>
          <w:p w:rsidR="005D4868" w:rsidRPr="00756BB5" w:rsidRDefault="005D4868" w:rsidP="00AA2ED1">
            <w:pPr>
              <w:ind w:firstLine="0"/>
              <w:rPr>
                <w:rFonts w:ascii="Calibri" w:eastAsia="Times New Roman" w:hAnsi="Calibri" w:cs="Times New Roman"/>
                <w:color w:val="000000"/>
                <w:sz w:val="20"/>
                <w:szCs w:val="20"/>
                <w:lang w:bidi="ar-SA"/>
              </w:rPr>
            </w:pPr>
          </w:p>
        </w:tc>
        <w:tc>
          <w:tcPr>
            <w:tcW w:w="897"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56BB5">
              <w:rPr>
                <w:b/>
                <w:sz w:val="20"/>
                <w:szCs w:val="20"/>
              </w:rPr>
              <w:t>19 (100%)</w:t>
            </w:r>
          </w:p>
        </w:tc>
        <w:tc>
          <w:tcPr>
            <w:tcW w:w="897"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56BB5">
              <w:rPr>
                <w:b/>
                <w:sz w:val="20"/>
                <w:szCs w:val="20"/>
              </w:rPr>
              <w:t>275 (100%)</w:t>
            </w:r>
          </w:p>
        </w:tc>
        <w:tc>
          <w:tcPr>
            <w:tcW w:w="1023"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56BB5">
              <w:rPr>
                <w:b/>
                <w:sz w:val="20"/>
                <w:szCs w:val="20"/>
              </w:rPr>
              <w:t>459 (100%)</w:t>
            </w:r>
          </w:p>
        </w:tc>
        <w:tc>
          <w:tcPr>
            <w:tcW w:w="897"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56BB5">
              <w:rPr>
                <w:b/>
                <w:sz w:val="20"/>
                <w:szCs w:val="20"/>
              </w:rPr>
              <w:t>288 (100%)</w:t>
            </w:r>
          </w:p>
        </w:tc>
        <w:tc>
          <w:tcPr>
            <w:tcW w:w="960" w:type="dxa"/>
            <w:noWrap/>
            <w:vAlign w:val="center"/>
            <w:hideMark/>
          </w:tcPr>
          <w:p w:rsidR="005D4868" w:rsidRPr="00756BB5" w:rsidRDefault="005D4868" w:rsidP="00AA2ED1">
            <w:pPr>
              <w:ind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56BB5">
              <w:rPr>
                <w:b/>
                <w:sz w:val="20"/>
                <w:szCs w:val="20"/>
              </w:rPr>
              <w:t>1041 (100%)</w:t>
            </w:r>
          </w:p>
        </w:tc>
      </w:tr>
    </w:tbl>
    <w:p w:rsidR="00971052" w:rsidRPr="00756BB5" w:rsidRDefault="00971052" w:rsidP="00971052">
      <w:pPr>
        <w:rPr>
          <w:rStyle w:val="Strong"/>
          <w:b w:val="0"/>
          <w:bCs w:val="0"/>
        </w:rPr>
      </w:pPr>
    </w:p>
    <w:p w:rsidR="00206056" w:rsidRPr="00756BB5" w:rsidRDefault="004D13BB" w:rsidP="00971052">
      <w:pPr>
        <w:jc w:val="center"/>
        <w:rPr>
          <w:rStyle w:val="Strong"/>
          <w:b w:val="0"/>
          <w:bCs w:val="0"/>
        </w:rPr>
      </w:pPr>
      <w:r w:rsidRPr="00756BB5">
        <w:rPr>
          <w:rStyle w:val="Strong"/>
          <w:b w:val="0"/>
          <w:bCs w:val="0"/>
          <w:noProof/>
          <w:lang w:bidi="ar-SA"/>
        </w:rPr>
        <w:drawing>
          <wp:inline distT="0" distB="0" distL="0" distR="0" wp14:anchorId="0C79264C" wp14:editId="1EBEF01B">
            <wp:extent cx="4736356" cy="284444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9879" cy="2846557"/>
                    </a:xfrm>
                    <a:prstGeom prst="rect">
                      <a:avLst/>
                    </a:prstGeom>
                    <a:noFill/>
                  </pic:spPr>
                </pic:pic>
              </a:graphicData>
            </a:graphic>
          </wp:inline>
        </w:drawing>
      </w:r>
    </w:p>
    <w:p w:rsidR="00971052" w:rsidRPr="00756BB5" w:rsidRDefault="00971052" w:rsidP="00693BDD">
      <w:pPr>
        <w:rPr>
          <w:lang w:val="el-GR"/>
        </w:rPr>
      </w:pPr>
    </w:p>
    <w:p w:rsidR="00EF7B8D" w:rsidRPr="00756BB5" w:rsidRDefault="004D13BB" w:rsidP="00693BDD">
      <w:pPr>
        <w:spacing w:line="360" w:lineRule="auto"/>
        <w:ind w:firstLine="0"/>
        <w:jc w:val="both"/>
        <w:rPr>
          <w:lang w:val="el-GR"/>
        </w:rPr>
      </w:pPr>
      <w:r w:rsidRPr="00756BB5">
        <w:rPr>
          <w:lang w:val="el-GR"/>
        </w:rPr>
        <w:t>Κατά την περίοδο 2004-2015</w:t>
      </w:r>
      <w:r w:rsidR="0073417D" w:rsidRPr="00756BB5">
        <w:rPr>
          <w:lang w:val="el-GR"/>
        </w:rPr>
        <w:t xml:space="preserve">, ένα στα </w:t>
      </w:r>
      <w:r w:rsidR="005D4868" w:rsidRPr="00756BB5">
        <w:rPr>
          <w:lang w:val="el-GR"/>
        </w:rPr>
        <w:t>τέσσερα</w:t>
      </w:r>
      <w:r w:rsidR="0073417D" w:rsidRPr="00756BB5">
        <w:rPr>
          <w:lang w:val="el-GR"/>
        </w:rPr>
        <w:t xml:space="preserve"> παιδιά </w:t>
      </w:r>
      <w:r w:rsidR="005D4868" w:rsidRPr="00756BB5">
        <w:rPr>
          <w:lang w:val="el-GR"/>
        </w:rPr>
        <w:t>(21</w:t>
      </w:r>
      <w:r w:rsidRPr="00756BB5">
        <w:rPr>
          <w:lang w:val="el-GR"/>
        </w:rPr>
        <w:t>%</w:t>
      </w:r>
      <w:r w:rsidR="005D4868" w:rsidRPr="00756BB5">
        <w:rPr>
          <w:lang w:val="el-GR"/>
        </w:rPr>
        <w:t xml:space="preserve"> του συνολικού αριθμού θανατηφόρων τροχαίων ατυχημάτων ατόμων ηλικίας 1-60+</w:t>
      </w:r>
      <w:r w:rsidRPr="00756BB5">
        <w:rPr>
          <w:lang w:val="el-GR"/>
        </w:rPr>
        <w:t xml:space="preserve">) </w:t>
      </w:r>
      <w:r w:rsidR="0073417D" w:rsidRPr="00756BB5">
        <w:rPr>
          <w:lang w:val="el-GR"/>
        </w:rPr>
        <w:t>ηλικίας 1-14 ετών πέθανε λόγω σύγκρουσης με μοτοσικλέτα. Ο αριθμός αυτός αυξάνεται δραματικά στις αμέσως επόμενες ηλικιακές ομάδες 15-24 και 25-59  ετών, κατά τις ο</w:t>
      </w:r>
      <w:r w:rsidR="00AC166B">
        <w:rPr>
          <w:lang w:val="el-GR"/>
        </w:rPr>
        <w:t>ποίες</w:t>
      </w:r>
      <w:r w:rsidR="0073417D" w:rsidRPr="00756BB5">
        <w:rPr>
          <w:lang w:val="el-GR"/>
        </w:rPr>
        <w:t xml:space="preserve"> είχαμε </w:t>
      </w:r>
      <w:r w:rsidRPr="00756BB5">
        <w:rPr>
          <w:lang w:val="el-GR"/>
        </w:rPr>
        <w:t>103</w:t>
      </w:r>
      <w:r w:rsidR="005D4868" w:rsidRPr="00756BB5">
        <w:rPr>
          <w:lang w:val="el-GR"/>
        </w:rPr>
        <w:t xml:space="preserve"> (37,5</w:t>
      </w:r>
      <w:r w:rsidRPr="00756BB5">
        <w:rPr>
          <w:lang w:val="el-GR"/>
        </w:rPr>
        <w:t>%</w:t>
      </w:r>
      <w:r w:rsidR="005D4868" w:rsidRPr="00756BB5">
        <w:rPr>
          <w:lang w:val="el-GR"/>
        </w:rPr>
        <w:t xml:space="preserve">) </w:t>
      </w:r>
      <w:r w:rsidR="0073417D" w:rsidRPr="00756BB5">
        <w:rPr>
          <w:lang w:val="el-GR"/>
        </w:rPr>
        <w:t xml:space="preserve">και </w:t>
      </w:r>
      <w:r w:rsidRPr="00756BB5">
        <w:rPr>
          <w:lang w:val="el-GR"/>
        </w:rPr>
        <w:t>112</w:t>
      </w:r>
      <w:r w:rsidR="005D4868" w:rsidRPr="00756BB5">
        <w:rPr>
          <w:lang w:val="el-GR"/>
        </w:rPr>
        <w:t xml:space="preserve"> (24,4%)</w:t>
      </w:r>
      <w:r w:rsidR="0073417D" w:rsidRPr="00756BB5">
        <w:rPr>
          <w:lang w:val="el-GR"/>
        </w:rPr>
        <w:t xml:space="preserve"> θανάτους αντίστοιχα. Στην ηλικία των 25-59 ετών είχαμε </w:t>
      </w:r>
      <w:r w:rsidR="005D4868" w:rsidRPr="00756BB5">
        <w:rPr>
          <w:lang w:val="el-GR"/>
        </w:rPr>
        <w:t>58</w:t>
      </w:r>
      <w:r w:rsidR="0073417D" w:rsidRPr="00756BB5">
        <w:rPr>
          <w:lang w:val="el-GR"/>
        </w:rPr>
        <w:t xml:space="preserve"> θανάτους πεζών και ακόμα περισσότερους στην ηλικία των 60+, όπου ο αριθμός αυτός φτάνει στους </w:t>
      </w:r>
      <w:r w:rsidR="005D4868" w:rsidRPr="00756BB5">
        <w:rPr>
          <w:lang w:val="el-GR"/>
        </w:rPr>
        <w:t>96</w:t>
      </w:r>
      <w:r w:rsidR="0073417D" w:rsidRPr="00756BB5">
        <w:rPr>
          <w:lang w:val="el-GR"/>
        </w:rPr>
        <w:t xml:space="preserve"> θανάτους</w:t>
      </w:r>
      <w:r w:rsidR="005D4868" w:rsidRPr="00756BB5">
        <w:rPr>
          <w:lang w:val="el-GR"/>
        </w:rPr>
        <w:t xml:space="preserve"> (ένας στους τρείς ηλικιωμένους </w:t>
      </w:r>
      <w:r w:rsidR="00AE29C7" w:rsidRPr="00756BB5">
        <w:rPr>
          <w:lang w:val="el-GR"/>
        </w:rPr>
        <w:t>60+ του συνολικού αριθμού θανατηφόρων τροχαίων ατυχημάτων</w:t>
      </w:r>
      <w:r w:rsidR="00AC166B">
        <w:rPr>
          <w:lang w:val="el-GR"/>
        </w:rPr>
        <w:t xml:space="preserve"> ατόμων 1-60+</w:t>
      </w:r>
      <w:r w:rsidR="00AE29C7" w:rsidRPr="00756BB5">
        <w:rPr>
          <w:lang w:val="el-GR"/>
        </w:rPr>
        <w:t>)</w:t>
      </w:r>
      <w:r w:rsidR="0073417D" w:rsidRPr="00756BB5">
        <w:rPr>
          <w:lang w:val="el-GR"/>
        </w:rPr>
        <w:t xml:space="preserve">. Η ηλικιακή ομάδα με τον μεγαλύτερο αριθμό θανάτων ποδηλατών είναι 25-59 ετών με </w:t>
      </w:r>
      <w:r w:rsidR="00AE29C7" w:rsidRPr="00756BB5">
        <w:rPr>
          <w:lang w:val="el-GR"/>
        </w:rPr>
        <w:t>17</w:t>
      </w:r>
      <w:r w:rsidR="0073417D" w:rsidRPr="00756BB5">
        <w:rPr>
          <w:lang w:val="el-GR"/>
        </w:rPr>
        <w:t xml:space="preserve"> θανάτους.</w:t>
      </w:r>
    </w:p>
    <w:p w:rsidR="00D16A23" w:rsidRPr="00756BB5" w:rsidRDefault="00D16A23" w:rsidP="00693BDD">
      <w:pPr>
        <w:spacing w:line="360" w:lineRule="auto"/>
        <w:ind w:firstLine="0"/>
        <w:jc w:val="both"/>
        <w:rPr>
          <w:lang w:val="el-GR"/>
        </w:rPr>
      </w:pPr>
    </w:p>
    <w:p w:rsidR="00971052" w:rsidRPr="00756BB5" w:rsidRDefault="00971052" w:rsidP="00693BDD">
      <w:pPr>
        <w:spacing w:line="360" w:lineRule="auto"/>
        <w:ind w:firstLine="0"/>
        <w:jc w:val="both"/>
        <w:rPr>
          <w:lang w:val="el-GR"/>
        </w:rPr>
      </w:pPr>
    </w:p>
    <w:bookmarkEnd w:id="33"/>
    <w:p w:rsidR="000B4650" w:rsidRPr="00756BB5" w:rsidRDefault="000B4650" w:rsidP="00A51E70">
      <w:pPr>
        <w:ind w:firstLine="0"/>
        <w:rPr>
          <w:rFonts w:asciiTheme="majorHAnsi" w:eastAsiaTheme="majorEastAsia" w:hAnsiTheme="majorHAnsi" w:cstheme="majorBidi"/>
          <w:b/>
          <w:bCs/>
          <w:color w:val="365F91" w:themeColor="accent1" w:themeShade="BF"/>
          <w:sz w:val="28"/>
          <w:szCs w:val="28"/>
          <w:lang w:val="el-GR"/>
        </w:rPr>
      </w:pPr>
    </w:p>
    <w:p w:rsidR="007B65F7" w:rsidRPr="00756BB5" w:rsidRDefault="009251BA" w:rsidP="00D74C6D">
      <w:pPr>
        <w:pStyle w:val="ReportHeading"/>
      </w:pPr>
      <w:bookmarkStart w:id="35" w:name="_Toc394537269"/>
      <w:bookmarkStart w:id="36" w:name="_Toc468091863"/>
      <w:r w:rsidRPr="00756BB5">
        <w:lastRenderedPageBreak/>
        <w:t>Διαπροσωπική Βία</w:t>
      </w:r>
      <w:bookmarkEnd w:id="35"/>
      <w:bookmarkEnd w:id="36"/>
    </w:p>
    <w:p w:rsidR="00D16A23" w:rsidRPr="00756BB5" w:rsidRDefault="00D16A23" w:rsidP="00D16A23">
      <w:pPr>
        <w:pStyle w:val="Caption"/>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t xml:space="preserve">Πίνακας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Πίνακας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10</w:t>
      </w:r>
      <w:r w:rsidRPr="00756BB5">
        <w:rPr>
          <w:rFonts w:ascii="Calibri" w:eastAsiaTheme="majorEastAsia" w:hAnsi="Calibri" w:cstheme="majorBidi"/>
          <w:color w:val="7030A0"/>
          <w:sz w:val="22"/>
          <w:szCs w:val="28"/>
          <w:lang w:val="el-GR"/>
        </w:rPr>
        <w:fldChar w:fldCharType="end"/>
      </w:r>
      <w:r w:rsidR="00971052" w:rsidRPr="00756BB5">
        <w:rPr>
          <w:rFonts w:ascii="Calibri" w:eastAsiaTheme="majorEastAsia" w:hAnsi="Calibri" w:cstheme="majorBidi"/>
          <w:color w:val="7030A0"/>
          <w:sz w:val="22"/>
          <w:szCs w:val="28"/>
          <w:lang w:val="el-GR"/>
        </w:rPr>
        <w:t xml:space="preserve">: </w:t>
      </w:r>
      <w:r w:rsidR="00971052" w:rsidRPr="00756BB5">
        <w:rPr>
          <w:rFonts w:ascii="Calibri" w:eastAsiaTheme="majorEastAsia" w:hAnsi="Calibri" w:cstheme="majorBidi"/>
          <w:color w:val="7030A0"/>
          <w:sz w:val="22"/>
          <w:szCs w:val="28"/>
          <w:lang w:val="el-GR"/>
        </w:rPr>
        <w:tab/>
      </w:r>
      <w:r w:rsidRPr="00756BB5">
        <w:rPr>
          <w:rFonts w:ascii="Calibri" w:eastAsiaTheme="majorEastAsia" w:hAnsi="Calibri" w:cstheme="majorBidi"/>
          <w:color w:val="7030A0"/>
          <w:sz w:val="22"/>
          <w:szCs w:val="28"/>
          <w:lang w:val="el-GR"/>
        </w:rPr>
        <w:t>Θανατηφόροι τραυματισμοί λόγω διαπροσωπικής βίας, 2004-2015</w:t>
      </w:r>
    </w:p>
    <w:p w:rsidR="00D16A23" w:rsidRPr="00756BB5" w:rsidRDefault="00D16A23" w:rsidP="00D16A23">
      <w:pPr>
        <w:rPr>
          <w:lang w:val="el-GR"/>
        </w:rPr>
      </w:pPr>
    </w:p>
    <w:tbl>
      <w:tblPr>
        <w:tblStyle w:val="PlainTable1"/>
        <w:tblW w:w="5045" w:type="dxa"/>
        <w:jc w:val="center"/>
        <w:tblLook w:val="04A0" w:firstRow="1" w:lastRow="0" w:firstColumn="1" w:lastColumn="0" w:noHBand="0" w:noVBand="1"/>
      </w:tblPr>
      <w:tblGrid>
        <w:gridCol w:w="3256"/>
        <w:gridCol w:w="938"/>
        <w:gridCol w:w="851"/>
      </w:tblGrid>
      <w:tr w:rsidR="00D16A23" w:rsidRPr="00756BB5" w:rsidTr="006C489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Means of assault</w:t>
            </w:r>
          </w:p>
        </w:tc>
        <w:tc>
          <w:tcPr>
            <w:tcW w:w="938" w:type="dxa"/>
            <w:noWrap/>
            <w:hideMark/>
          </w:tcPr>
          <w:p w:rsidR="00D16A23" w:rsidRPr="00756BB5" w:rsidRDefault="00D16A23" w:rsidP="00D16A23">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N</w:t>
            </w:r>
          </w:p>
        </w:tc>
        <w:tc>
          <w:tcPr>
            <w:tcW w:w="851" w:type="dxa"/>
            <w:noWrap/>
            <w:hideMark/>
          </w:tcPr>
          <w:p w:rsidR="00D16A23" w:rsidRPr="00756BB5" w:rsidRDefault="00D16A23" w:rsidP="00D16A23">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D16A23" w:rsidRPr="00756BB5" w:rsidTr="006C48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Firearm discharge</w:t>
            </w:r>
          </w:p>
        </w:tc>
        <w:tc>
          <w:tcPr>
            <w:tcW w:w="938"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62</w:t>
            </w:r>
          </w:p>
        </w:tc>
        <w:tc>
          <w:tcPr>
            <w:tcW w:w="851"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39%</w:t>
            </w:r>
          </w:p>
        </w:tc>
      </w:tr>
      <w:tr w:rsidR="00D16A23" w:rsidRPr="00756BB5" w:rsidTr="006C4893">
        <w:trPr>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Sharp object</w:t>
            </w:r>
          </w:p>
        </w:tc>
        <w:tc>
          <w:tcPr>
            <w:tcW w:w="938"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36</w:t>
            </w:r>
          </w:p>
        </w:tc>
        <w:tc>
          <w:tcPr>
            <w:tcW w:w="851"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23%</w:t>
            </w:r>
          </w:p>
        </w:tc>
      </w:tr>
      <w:tr w:rsidR="00D16A23" w:rsidRPr="00756BB5" w:rsidTr="006C48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or unknown means</w:t>
            </w:r>
          </w:p>
        </w:tc>
        <w:tc>
          <w:tcPr>
            <w:tcW w:w="938"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17</w:t>
            </w:r>
          </w:p>
        </w:tc>
        <w:tc>
          <w:tcPr>
            <w:tcW w:w="851"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11%</w:t>
            </w:r>
          </w:p>
        </w:tc>
      </w:tr>
      <w:tr w:rsidR="00D16A23" w:rsidRPr="00756BB5" w:rsidTr="006C4893">
        <w:trPr>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Maltreatment, neglect</w:t>
            </w:r>
          </w:p>
        </w:tc>
        <w:tc>
          <w:tcPr>
            <w:tcW w:w="938"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w:t>
            </w:r>
          </w:p>
        </w:tc>
        <w:tc>
          <w:tcPr>
            <w:tcW w:w="851"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9%</w:t>
            </w:r>
          </w:p>
        </w:tc>
      </w:tr>
      <w:tr w:rsidR="00D16A23" w:rsidRPr="00756BB5" w:rsidTr="006C48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Hanging, strangulation, suffocation</w:t>
            </w:r>
          </w:p>
        </w:tc>
        <w:tc>
          <w:tcPr>
            <w:tcW w:w="938"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12</w:t>
            </w:r>
          </w:p>
        </w:tc>
        <w:tc>
          <w:tcPr>
            <w:tcW w:w="851"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8%</w:t>
            </w:r>
          </w:p>
        </w:tc>
      </w:tr>
      <w:tr w:rsidR="00D16A23" w:rsidRPr="00756BB5" w:rsidTr="006C4893">
        <w:trPr>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Bodily force</w:t>
            </w:r>
          </w:p>
        </w:tc>
        <w:tc>
          <w:tcPr>
            <w:tcW w:w="938"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w:t>
            </w:r>
          </w:p>
        </w:tc>
        <w:tc>
          <w:tcPr>
            <w:tcW w:w="851"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5%</w:t>
            </w:r>
          </w:p>
        </w:tc>
      </w:tr>
      <w:tr w:rsidR="00D16A23" w:rsidRPr="00756BB5" w:rsidTr="006C48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Blunt object</w:t>
            </w:r>
          </w:p>
        </w:tc>
        <w:tc>
          <w:tcPr>
            <w:tcW w:w="938"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w:t>
            </w:r>
          </w:p>
        </w:tc>
        <w:tc>
          <w:tcPr>
            <w:tcW w:w="851" w:type="dxa"/>
            <w:noWrap/>
            <w:hideMark/>
          </w:tcPr>
          <w:p w:rsidR="00D16A23" w:rsidRPr="00756BB5" w:rsidRDefault="00D16A23" w:rsidP="00D16A2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5%</w:t>
            </w:r>
          </w:p>
        </w:tc>
      </w:tr>
      <w:tr w:rsidR="00D16A23" w:rsidRPr="00756BB5" w:rsidTr="006C4893">
        <w:trPr>
          <w:trHeight w:val="300"/>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rsidR="00D16A23" w:rsidRPr="00756BB5" w:rsidRDefault="00D16A23" w:rsidP="00D16A23">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938"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158</w:t>
            </w:r>
          </w:p>
        </w:tc>
        <w:tc>
          <w:tcPr>
            <w:tcW w:w="851" w:type="dxa"/>
            <w:noWrap/>
            <w:hideMark/>
          </w:tcPr>
          <w:p w:rsidR="00D16A23" w:rsidRPr="00756BB5" w:rsidRDefault="00D16A23" w:rsidP="00D16A2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693BDD" w:rsidRPr="00756BB5" w:rsidRDefault="00693BDD" w:rsidP="00693BDD">
      <w:pPr>
        <w:ind w:firstLine="0"/>
        <w:rPr>
          <w:lang w:val="el-GR"/>
        </w:rPr>
      </w:pPr>
    </w:p>
    <w:p w:rsidR="00D16A23" w:rsidRPr="00756BB5" w:rsidRDefault="00D16A23" w:rsidP="00D16A23">
      <w:pPr>
        <w:ind w:firstLine="0"/>
        <w:jc w:val="center"/>
        <w:rPr>
          <w:b/>
          <w:bCs/>
          <w:lang w:val="el-GR"/>
        </w:rPr>
      </w:pPr>
      <w:r w:rsidRPr="00756BB5">
        <w:rPr>
          <w:noProof/>
          <w:lang w:bidi="ar-SA"/>
        </w:rPr>
        <w:drawing>
          <wp:inline distT="0" distB="0" distL="0" distR="0" wp14:anchorId="11E7ED5F" wp14:editId="124DA3A4">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93BDD" w:rsidRPr="00756BB5" w:rsidRDefault="00693BDD" w:rsidP="00693BDD">
      <w:pPr>
        <w:jc w:val="center"/>
      </w:pPr>
    </w:p>
    <w:p w:rsidR="0007730F" w:rsidRPr="00756BB5" w:rsidRDefault="007B65F7" w:rsidP="007B65F7">
      <w:pPr>
        <w:spacing w:line="360" w:lineRule="auto"/>
        <w:ind w:firstLine="0"/>
        <w:jc w:val="both"/>
        <w:rPr>
          <w:lang w:val="el-GR"/>
        </w:rPr>
      </w:pPr>
      <w:r w:rsidRPr="00756BB5">
        <w:rPr>
          <w:lang w:val="el-GR"/>
        </w:rPr>
        <w:t xml:space="preserve">Οι θανατηφόροι τραυματισμοί λόγω διαπροσωπικής βίας αποτελούν το 4% </w:t>
      </w:r>
      <w:r w:rsidR="00293B02" w:rsidRPr="00756BB5">
        <w:rPr>
          <w:lang w:val="el-GR"/>
        </w:rPr>
        <w:t>(158</w:t>
      </w:r>
      <w:r w:rsidR="006E3B02" w:rsidRPr="00756BB5">
        <w:rPr>
          <w:lang w:val="el-GR"/>
        </w:rPr>
        <w:t xml:space="preserve"> θάνατοι</w:t>
      </w:r>
      <w:r w:rsidR="00E8555B" w:rsidRPr="00756BB5">
        <w:rPr>
          <w:lang w:val="el-GR"/>
        </w:rPr>
        <w:t>)</w:t>
      </w:r>
      <w:r w:rsidR="006E3B02" w:rsidRPr="00756BB5">
        <w:rPr>
          <w:lang w:val="el-GR"/>
        </w:rPr>
        <w:t xml:space="preserve">, </w:t>
      </w:r>
      <w:r w:rsidRPr="00756BB5">
        <w:rPr>
          <w:lang w:val="el-GR"/>
        </w:rPr>
        <w:t>του συνολικού αριθμού θανατηφόρων τραυμα</w:t>
      </w:r>
      <w:r w:rsidR="00293B02" w:rsidRPr="00756BB5">
        <w:rPr>
          <w:lang w:val="el-GR"/>
        </w:rPr>
        <w:t>τισμών για την περίοδο 2004-2015</w:t>
      </w:r>
      <w:r w:rsidRPr="00756BB5">
        <w:rPr>
          <w:lang w:val="el-GR"/>
        </w:rPr>
        <w:t xml:space="preserve">. </w:t>
      </w:r>
      <w:r w:rsidR="005D0067" w:rsidRPr="00756BB5">
        <w:rPr>
          <w:lang w:val="el-GR"/>
        </w:rPr>
        <w:t xml:space="preserve">Το μεγαλύτερο ποσοστό θανάτων διαπροσωπικής βίας </w:t>
      </w:r>
      <w:r w:rsidR="00B0373D" w:rsidRPr="00756BB5">
        <w:rPr>
          <w:lang w:val="el-GR"/>
        </w:rPr>
        <w:t>οφείλεται σε εκπυρσοκρότηση πυροβόλου όπλου (</w:t>
      </w:r>
      <w:r w:rsidR="00293B02" w:rsidRPr="00756BB5">
        <w:rPr>
          <w:lang w:val="el-GR"/>
        </w:rPr>
        <w:t>62</w:t>
      </w:r>
      <w:r w:rsidR="00E8555B" w:rsidRPr="00756BB5">
        <w:rPr>
          <w:lang w:val="el-GR"/>
        </w:rPr>
        <w:t xml:space="preserve"> θάνατοι</w:t>
      </w:r>
      <w:r w:rsidR="00B0373D" w:rsidRPr="00756BB5">
        <w:rPr>
          <w:lang w:val="el-GR"/>
        </w:rPr>
        <w:t>). Επίσης, έ</w:t>
      </w:r>
      <w:r w:rsidRPr="00756BB5">
        <w:rPr>
          <w:lang w:val="el-GR"/>
        </w:rPr>
        <w:t xml:space="preserve">νας </w:t>
      </w:r>
      <w:r w:rsidR="005D0067" w:rsidRPr="00756BB5">
        <w:rPr>
          <w:lang w:val="el-GR"/>
        </w:rPr>
        <w:t xml:space="preserve">στους </w:t>
      </w:r>
      <w:r w:rsidR="00BB6626" w:rsidRPr="00756BB5">
        <w:rPr>
          <w:lang w:val="el-GR"/>
        </w:rPr>
        <w:t>πέντε</w:t>
      </w:r>
      <w:r w:rsidR="00E8555B" w:rsidRPr="00756BB5">
        <w:rPr>
          <w:lang w:val="el-GR"/>
        </w:rPr>
        <w:t xml:space="preserve"> </w:t>
      </w:r>
      <w:r w:rsidR="005D0067" w:rsidRPr="00756BB5">
        <w:rPr>
          <w:lang w:val="el-GR"/>
        </w:rPr>
        <w:t>θανάτους</w:t>
      </w:r>
      <w:r w:rsidR="00B0373D" w:rsidRPr="00756BB5">
        <w:rPr>
          <w:lang w:val="el-GR"/>
        </w:rPr>
        <w:t xml:space="preserve"> </w:t>
      </w:r>
      <w:r w:rsidR="00293B02" w:rsidRPr="00756BB5">
        <w:rPr>
          <w:lang w:val="el-GR"/>
        </w:rPr>
        <w:t xml:space="preserve">λόγω διαπροσωπικής βίας </w:t>
      </w:r>
      <w:r w:rsidR="00B0373D" w:rsidRPr="00756BB5">
        <w:rPr>
          <w:lang w:val="el-GR"/>
        </w:rPr>
        <w:t xml:space="preserve">προκαλείται από </w:t>
      </w:r>
      <w:r w:rsidR="005D0067" w:rsidRPr="00756BB5">
        <w:rPr>
          <w:lang w:val="el-GR"/>
        </w:rPr>
        <w:t>αιχμηρό αντικείμενο</w:t>
      </w:r>
      <w:r w:rsidR="00293B02" w:rsidRPr="00756BB5">
        <w:rPr>
          <w:lang w:val="el-GR"/>
        </w:rPr>
        <w:t xml:space="preserve"> (36</w:t>
      </w:r>
      <w:r w:rsidR="00E8555B" w:rsidRPr="00756BB5">
        <w:rPr>
          <w:lang w:val="el-GR"/>
        </w:rPr>
        <w:t xml:space="preserve"> θάνατοι)</w:t>
      </w:r>
      <w:r w:rsidR="00B0373D" w:rsidRPr="00756BB5">
        <w:rPr>
          <w:lang w:val="el-GR"/>
        </w:rPr>
        <w:t>, ενώ με μικρότερ</w:t>
      </w:r>
      <w:r w:rsidR="00E8555B" w:rsidRPr="00756BB5">
        <w:rPr>
          <w:lang w:val="el-GR"/>
        </w:rPr>
        <w:t xml:space="preserve">ους αριθμούς </w:t>
      </w:r>
      <w:r w:rsidR="00B0373D" w:rsidRPr="00756BB5">
        <w:rPr>
          <w:lang w:val="el-GR"/>
        </w:rPr>
        <w:t xml:space="preserve"> </w:t>
      </w:r>
      <w:r w:rsidR="00E8555B" w:rsidRPr="00756BB5">
        <w:rPr>
          <w:lang w:val="el-GR"/>
        </w:rPr>
        <w:t xml:space="preserve"> </w:t>
      </w:r>
      <w:r w:rsidR="00B0373D" w:rsidRPr="00756BB5">
        <w:rPr>
          <w:lang w:val="el-GR"/>
        </w:rPr>
        <w:t>ακολουθούν οι θάνατοι από κακοποίηση και παραμέληση (1</w:t>
      </w:r>
      <w:r w:rsidR="00E8555B" w:rsidRPr="00756BB5">
        <w:rPr>
          <w:lang w:val="el-GR"/>
        </w:rPr>
        <w:t>5</w:t>
      </w:r>
      <w:r w:rsidR="00B0373D" w:rsidRPr="00756BB5">
        <w:rPr>
          <w:lang w:val="el-GR"/>
        </w:rPr>
        <w:t xml:space="preserve">), </w:t>
      </w:r>
      <w:r w:rsidR="00BA7634" w:rsidRPr="00756BB5">
        <w:rPr>
          <w:lang w:val="el-GR"/>
        </w:rPr>
        <w:t>από απαγχονισμό, στραγγαλισμό και ασφυξία (1</w:t>
      </w:r>
      <w:r w:rsidR="00E8555B" w:rsidRPr="00756BB5">
        <w:rPr>
          <w:lang w:val="el-GR"/>
        </w:rPr>
        <w:t>2)</w:t>
      </w:r>
      <w:r w:rsidR="00BA7634" w:rsidRPr="00756BB5">
        <w:rPr>
          <w:lang w:val="el-GR"/>
        </w:rPr>
        <w:t xml:space="preserve"> .</w:t>
      </w:r>
    </w:p>
    <w:p w:rsidR="0080223B" w:rsidRPr="00756BB5" w:rsidRDefault="0080223B" w:rsidP="007B65F7">
      <w:pPr>
        <w:spacing w:line="360" w:lineRule="auto"/>
        <w:ind w:firstLine="0"/>
        <w:jc w:val="both"/>
        <w:rPr>
          <w:lang w:val="el-GR"/>
        </w:rPr>
      </w:pPr>
    </w:p>
    <w:p w:rsidR="0080223B" w:rsidRPr="00756BB5" w:rsidRDefault="0080223B" w:rsidP="007B65F7">
      <w:pPr>
        <w:spacing w:line="360" w:lineRule="auto"/>
        <w:ind w:firstLine="0"/>
        <w:jc w:val="both"/>
        <w:rPr>
          <w:lang w:val="el-GR"/>
        </w:rPr>
      </w:pPr>
    </w:p>
    <w:p w:rsidR="0080223B" w:rsidRPr="00756BB5" w:rsidRDefault="0080223B" w:rsidP="007B65F7">
      <w:pPr>
        <w:spacing w:line="360" w:lineRule="auto"/>
        <w:ind w:firstLine="0"/>
        <w:jc w:val="both"/>
        <w:rPr>
          <w:lang w:val="el-GR"/>
        </w:rPr>
      </w:pPr>
    </w:p>
    <w:p w:rsidR="0080223B" w:rsidRPr="00756BB5" w:rsidRDefault="0080223B" w:rsidP="007B65F7">
      <w:pPr>
        <w:spacing w:line="360" w:lineRule="auto"/>
        <w:ind w:firstLine="0"/>
        <w:jc w:val="both"/>
        <w:rPr>
          <w:lang w:val="el-GR"/>
        </w:rPr>
      </w:pPr>
    </w:p>
    <w:p w:rsidR="0080223B" w:rsidRPr="00756BB5" w:rsidRDefault="0080223B" w:rsidP="007B65F7">
      <w:pPr>
        <w:spacing w:line="360" w:lineRule="auto"/>
        <w:ind w:firstLine="0"/>
        <w:jc w:val="both"/>
        <w:rPr>
          <w:lang w:val="el-GR"/>
        </w:rPr>
      </w:pPr>
    </w:p>
    <w:p w:rsidR="0080223B" w:rsidRPr="00756BB5" w:rsidRDefault="0080223B" w:rsidP="007B65F7">
      <w:pPr>
        <w:spacing w:line="360" w:lineRule="auto"/>
        <w:ind w:firstLine="0"/>
        <w:jc w:val="both"/>
        <w:rPr>
          <w:lang w:val="el-GR"/>
        </w:rPr>
      </w:pPr>
    </w:p>
    <w:p w:rsidR="00693BDD" w:rsidRPr="00756BB5" w:rsidRDefault="0025351D" w:rsidP="006C4893">
      <w:pPr>
        <w:pStyle w:val="Caption2"/>
      </w:pPr>
      <w:bookmarkStart w:id="37" w:name="_Toc468091864"/>
      <w:r w:rsidRPr="00756BB5">
        <w:rPr>
          <w:rStyle w:val="Strong"/>
          <w:b/>
          <w:bCs/>
        </w:rPr>
        <w:lastRenderedPageBreak/>
        <w:t xml:space="preserve">Διάγραμμα 13: </w:t>
      </w:r>
      <w:r w:rsidR="00971052" w:rsidRPr="00756BB5">
        <w:rPr>
          <w:rStyle w:val="Strong"/>
          <w:b/>
          <w:bCs/>
        </w:rPr>
        <w:tab/>
      </w:r>
      <w:r w:rsidR="00916493" w:rsidRPr="00756BB5">
        <w:rPr>
          <w:rStyle w:val="Strong"/>
          <w:b/>
          <w:bCs/>
        </w:rPr>
        <w:tab/>
      </w:r>
      <w:r w:rsidR="009251BA" w:rsidRPr="00756BB5">
        <w:t>Ποσοστό θανάτων λόγω διαπροσωπικής βίας ανά 100000 κατά φύλο, 2004-201</w:t>
      </w:r>
      <w:r w:rsidR="00971052" w:rsidRPr="00756BB5">
        <w:t>5</w:t>
      </w:r>
      <w:bookmarkEnd w:id="37"/>
    </w:p>
    <w:p w:rsidR="00693BDD" w:rsidRPr="00756BB5" w:rsidRDefault="00865DE9" w:rsidP="00693BDD">
      <w:pPr>
        <w:spacing w:line="360" w:lineRule="auto"/>
        <w:ind w:firstLine="0"/>
        <w:jc w:val="center"/>
        <w:rPr>
          <w:lang w:val="el-GR"/>
        </w:rPr>
      </w:pPr>
      <w:r w:rsidRPr="00756BB5">
        <w:rPr>
          <w:noProof/>
          <w:lang w:bidi="ar-SA"/>
        </w:rPr>
        <w:drawing>
          <wp:inline distT="0" distB="0" distL="0" distR="0" wp14:anchorId="110A9A3B">
            <wp:extent cx="5187950" cy="30968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7950" cy="3096895"/>
                    </a:xfrm>
                    <a:prstGeom prst="rect">
                      <a:avLst/>
                    </a:prstGeom>
                    <a:noFill/>
                  </pic:spPr>
                </pic:pic>
              </a:graphicData>
            </a:graphic>
          </wp:inline>
        </w:drawing>
      </w:r>
    </w:p>
    <w:p w:rsidR="00693BDD" w:rsidRPr="00756BB5" w:rsidRDefault="00693BDD" w:rsidP="00693BDD">
      <w:pPr>
        <w:spacing w:line="360" w:lineRule="auto"/>
        <w:ind w:firstLine="0"/>
        <w:jc w:val="both"/>
      </w:pPr>
    </w:p>
    <w:p w:rsidR="00693BDD" w:rsidRPr="00756BB5" w:rsidRDefault="00693BDD" w:rsidP="00693BDD">
      <w:pPr>
        <w:spacing w:line="360" w:lineRule="auto"/>
        <w:ind w:firstLine="0"/>
        <w:jc w:val="both"/>
        <w:rPr>
          <w:lang w:val="el-GR"/>
        </w:rPr>
      </w:pPr>
      <w:r w:rsidRPr="00756BB5">
        <w:rPr>
          <w:rFonts w:cstheme="majorBidi"/>
          <w:szCs w:val="24"/>
          <w:lang w:val="el-GR"/>
        </w:rPr>
        <w:t xml:space="preserve">Τα ποσοστά θνησιμότητας λόγω διαπροσωπικής βίας </w:t>
      </w:r>
      <w:r w:rsidR="00B9542B" w:rsidRPr="00756BB5">
        <w:rPr>
          <w:rFonts w:cstheme="majorBidi"/>
          <w:szCs w:val="24"/>
          <w:lang w:val="el-GR"/>
        </w:rPr>
        <w:t>είναι ψηλότερα στους άντρες σε σχέση με τις γυναίκες. Το υψηλότερο ποσοστό στους άντρες παρουσι</w:t>
      </w:r>
      <w:r w:rsidR="00865DE9" w:rsidRPr="00756BB5">
        <w:rPr>
          <w:rFonts w:cstheme="majorBidi"/>
          <w:szCs w:val="24"/>
          <w:lang w:val="el-GR"/>
        </w:rPr>
        <w:t>άζεται στην ηλικία των 30-34 (6,0</w:t>
      </w:r>
      <w:r w:rsidR="00B9542B" w:rsidRPr="00756BB5">
        <w:rPr>
          <w:rFonts w:cstheme="majorBidi"/>
          <w:szCs w:val="24"/>
          <w:lang w:val="el-GR"/>
        </w:rPr>
        <w:t xml:space="preserve"> θάνατοι ανά </w:t>
      </w:r>
      <w:r w:rsidR="00031BE1" w:rsidRPr="00756BB5">
        <w:rPr>
          <w:rFonts w:cstheme="majorBidi"/>
          <w:szCs w:val="24"/>
          <w:lang w:val="el-GR"/>
        </w:rPr>
        <w:t xml:space="preserve"> </w:t>
      </w:r>
      <w:r w:rsidR="00E6627E" w:rsidRPr="00756BB5">
        <w:rPr>
          <w:rFonts w:cstheme="majorBidi"/>
          <w:szCs w:val="24"/>
          <w:lang w:val="el-GR"/>
        </w:rPr>
        <w:t>100000</w:t>
      </w:r>
      <w:r w:rsidR="00B9542B" w:rsidRPr="00756BB5">
        <w:rPr>
          <w:rFonts w:cstheme="majorBidi"/>
          <w:szCs w:val="24"/>
          <w:lang w:val="el-GR"/>
        </w:rPr>
        <w:t xml:space="preserve">), με κύρια αιτία την </w:t>
      </w:r>
      <w:r w:rsidR="00B9542B" w:rsidRPr="00756BB5">
        <w:rPr>
          <w:lang w:val="el-GR"/>
        </w:rPr>
        <w:t>εκπυρσοκρότηση πυροβόλου όπλου.</w:t>
      </w:r>
      <w:r w:rsidR="00594D66" w:rsidRPr="00756BB5">
        <w:rPr>
          <w:lang w:val="el-GR"/>
        </w:rPr>
        <w:t xml:space="preserve"> Για τις γυναίκες το ψηλότερο ποσοστό παρουσιάζεται στην ηλικιακή ομάδα 35-39</w:t>
      </w:r>
      <w:r w:rsidR="00865DE9" w:rsidRPr="00756BB5">
        <w:rPr>
          <w:lang w:val="el-GR"/>
        </w:rPr>
        <w:t xml:space="preserve"> (1,6 θάνατοι λόγω διαπροσωπικής βίας ανά 100000 πληθυσμό)</w:t>
      </w:r>
      <w:r w:rsidR="00594D66" w:rsidRPr="00756BB5">
        <w:rPr>
          <w:lang w:val="el-GR"/>
        </w:rPr>
        <w:t xml:space="preserve">, με κύρια αιτία </w:t>
      </w:r>
      <w:r w:rsidR="00E023EA" w:rsidRPr="00756BB5">
        <w:rPr>
          <w:lang w:val="el-GR"/>
        </w:rPr>
        <w:t>και πάλι την εκπυρσοκρότηση πυροβόλου όπλου</w:t>
      </w:r>
      <w:r w:rsidR="00031BE1" w:rsidRPr="00756BB5">
        <w:rPr>
          <w:lang w:val="el-GR"/>
        </w:rPr>
        <w:t xml:space="preserve">. </w:t>
      </w: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6C4893" w:rsidRPr="00756BB5" w:rsidRDefault="006C4893" w:rsidP="00693BDD">
      <w:pPr>
        <w:spacing w:line="360" w:lineRule="auto"/>
        <w:ind w:firstLine="0"/>
        <w:jc w:val="both"/>
        <w:rPr>
          <w:b/>
          <w:bCs/>
          <w:lang w:val="el-GR"/>
        </w:rPr>
      </w:pPr>
    </w:p>
    <w:p w:rsidR="005D1BD4" w:rsidRPr="00756BB5" w:rsidRDefault="005D1BD4" w:rsidP="00693BDD">
      <w:pPr>
        <w:spacing w:line="360" w:lineRule="auto"/>
        <w:ind w:firstLine="0"/>
        <w:jc w:val="both"/>
        <w:rPr>
          <w:b/>
          <w:bCs/>
          <w:lang w:val="el-GR"/>
        </w:rPr>
      </w:pPr>
    </w:p>
    <w:p w:rsidR="005D1BD4" w:rsidRPr="00756BB5" w:rsidRDefault="005D1BD4" w:rsidP="00693BDD">
      <w:pPr>
        <w:spacing w:line="360" w:lineRule="auto"/>
        <w:ind w:firstLine="0"/>
        <w:jc w:val="both"/>
        <w:rPr>
          <w:b/>
          <w:bCs/>
          <w:lang w:val="el-GR"/>
        </w:rPr>
      </w:pPr>
    </w:p>
    <w:p w:rsidR="005D1BD4" w:rsidRPr="00756BB5" w:rsidRDefault="005D1BD4" w:rsidP="00693BDD">
      <w:pPr>
        <w:spacing w:line="360" w:lineRule="auto"/>
        <w:ind w:firstLine="0"/>
        <w:jc w:val="both"/>
        <w:rPr>
          <w:b/>
          <w:bCs/>
          <w:lang w:val="el-GR"/>
        </w:rPr>
      </w:pPr>
    </w:p>
    <w:p w:rsidR="00031BE1" w:rsidRPr="00756BB5" w:rsidRDefault="006C4893" w:rsidP="006C4893">
      <w:pPr>
        <w:pStyle w:val="Caption2"/>
        <w:rPr>
          <w:rFonts w:asciiTheme="minorHAnsi" w:eastAsiaTheme="minorEastAsia" w:hAnsiTheme="minorHAnsi" w:cstheme="minorBidi"/>
          <w:color w:val="auto"/>
          <w:sz w:val="18"/>
          <w:szCs w:val="18"/>
        </w:rPr>
      </w:pPr>
      <w:bookmarkStart w:id="38" w:name="_Toc468091865"/>
      <w:r w:rsidRPr="00756BB5">
        <w:lastRenderedPageBreak/>
        <w:t xml:space="preserve">Πίνακας </w:t>
      </w:r>
      <w:r w:rsidRPr="00756BB5">
        <w:fldChar w:fldCharType="begin"/>
      </w:r>
      <w:r w:rsidRPr="00756BB5">
        <w:instrText xml:space="preserve"> SEQ Πίνακας \* ARABIC </w:instrText>
      </w:r>
      <w:r w:rsidRPr="00756BB5">
        <w:fldChar w:fldCharType="separate"/>
      </w:r>
      <w:r w:rsidR="0053776A">
        <w:rPr>
          <w:noProof/>
        </w:rPr>
        <w:t>11</w:t>
      </w:r>
      <w:r w:rsidRPr="00756BB5">
        <w:fldChar w:fldCharType="end"/>
      </w:r>
      <w:r w:rsidR="00971052" w:rsidRPr="00756BB5">
        <w:t xml:space="preserve">: </w:t>
      </w:r>
      <w:r w:rsidR="00971052" w:rsidRPr="00756BB5">
        <w:tab/>
      </w:r>
      <w:r w:rsidRPr="00756BB5">
        <w:rPr>
          <w:rStyle w:val="Strong"/>
          <w:b/>
          <w:bCs/>
        </w:rPr>
        <w:t>Θ</w:t>
      </w:r>
      <w:r w:rsidRPr="00756BB5">
        <w:t>άνατοι λόγω διαπροσωπικής βίας κατά μέσω επίθεσης και ηλικιακή ομάδα, 2004-2015</w:t>
      </w:r>
      <w:r w:rsidR="005D1BD4" w:rsidRPr="00756BB5">
        <w:t xml:space="preserve"> </w:t>
      </w:r>
      <w:r w:rsidR="005D1BD4" w:rsidRPr="00756BB5">
        <w:rPr>
          <w:sz w:val="18"/>
          <w:szCs w:val="18"/>
        </w:rPr>
        <w:t xml:space="preserve">(% του συνολικού αριθμού θανατηφόρων τραυματισμών λόγω διαπροσωπικής βίας </w:t>
      </w:r>
      <w:r w:rsidR="00FC3E27" w:rsidRPr="00756BB5">
        <w:rPr>
          <w:sz w:val="18"/>
          <w:szCs w:val="18"/>
        </w:rPr>
        <w:t>με εξαίρεση άλλα ή άγνωστα μέσα)</w:t>
      </w:r>
      <w:bookmarkEnd w:id="38"/>
    </w:p>
    <w:tbl>
      <w:tblPr>
        <w:tblStyle w:val="PlainTable1"/>
        <w:tblW w:w="7139" w:type="dxa"/>
        <w:jc w:val="center"/>
        <w:tblLook w:val="04A0" w:firstRow="1" w:lastRow="0" w:firstColumn="1" w:lastColumn="0" w:noHBand="0" w:noVBand="1"/>
      </w:tblPr>
      <w:tblGrid>
        <w:gridCol w:w="3114"/>
        <w:gridCol w:w="938"/>
        <w:gridCol w:w="709"/>
        <w:gridCol w:w="851"/>
        <w:gridCol w:w="690"/>
        <w:gridCol w:w="960"/>
      </w:tblGrid>
      <w:tr w:rsidR="006C4893" w:rsidRPr="00756BB5" w:rsidTr="005D1BD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6C4893" w:rsidRPr="00756BB5" w:rsidRDefault="006C4893" w:rsidP="006C4893">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Means of assault</w:t>
            </w:r>
          </w:p>
        </w:tc>
        <w:tc>
          <w:tcPr>
            <w:tcW w:w="938" w:type="dxa"/>
            <w:noWrap/>
            <w:hideMark/>
          </w:tcPr>
          <w:p w:rsidR="006C4893" w:rsidRPr="00756BB5" w:rsidRDefault="006C4893" w:rsidP="006C4893">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00-14</w:t>
            </w:r>
          </w:p>
        </w:tc>
        <w:tc>
          <w:tcPr>
            <w:tcW w:w="709" w:type="dxa"/>
            <w:noWrap/>
            <w:hideMark/>
          </w:tcPr>
          <w:p w:rsidR="006C4893" w:rsidRPr="00756BB5" w:rsidRDefault="006C4893" w:rsidP="006C4893">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15-24</w:t>
            </w:r>
          </w:p>
        </w:tc>
        <w:tc>
          <w:tcPr>
            <w:tcW w:w="851" w:type="dxa"/>
            <w:noWrap/>
            <w:hideMark/>
          </w:tcPr>
          <w:p w:rsidR="006C4893" w:rsidRPr="00756BB5" w:rsidRDefault="006C4893" w:rsidP="006C4893">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25-59</w:t>
            </w:r>
          </w:p>
        </w:tc>
        <w:tc>
          <w:tcPr>
            <w:tcW w:w="567" w:type="dxa"/>
            <w:noWrap/>
            <w:hideMark/>
          </w:tcPr>
          <w:p w:rsidR="006C4893" w:rsidRPr="00756BB5" w:rsidRDefault="006C4893" w:rsidP="006C4893">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60+</w:t>
            </w:r>
          </w:p>
        </w:tc>
        <w:tc>
          <w:tcPr>
            <w:tcW w:w="960" w:type="dxa"/>
            <w:noWrap/>
            <w:hideMark/>
          </w:tcPr>
          <w:p w:rsidR="006C4893" w:rsidRPr="00756BB5" w:rsidRDefault="006C4893" w:rsidP="006C4893">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r>
      <w:tr w:rsidR="005D1BD4" w:rsidRPr="00756BB5" w:rsidTr="005D1B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5D1BD4" w:rsidRPr="00756BB5" w:rsidRDefault="005D1BD4" w:rsidP="005D1BD4">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Firearm discharge</w:t>
            </w:r>
          </w:p>
        </w:tc>
        <w:tc>
          <w:tcPr>
            <w:tcW w:w="938"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w:t>
            </w:r>
          </w:p>
        </w:tc>
        <w:tc>
          <w:tcPr>
            <w:tcW w:w="709"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7 (5%)</w:t>
            </w:r>
          </w:p>
        </w:tc>
        <w:tc>
          <w:tcPr>
            <w:tcW w:w="851"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43 (30%)</w:t>
            </w:r>
          </w:p>
        </w:tc>
        <w:tc>
          <w:tcPr>
            <w:tcW w:w="567"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11 (8%)</w:t>
            </w:r>
          </w:p>
        </w:tc>
        <w:tc>
          <w:tcPr>
            <w:tcW w:w="960"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62</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(44%)</w:t>
            </w:r>
          </w:p>
        </w:tc>
      </w:tr>
      <w:tr w:rsidR="005D1BD4" w:rsidRPr="00756BB5" w:rsidTr="005D1BD4">
        <w:trPr>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5D1BD4" w:rsidRPr="00756BB5" w:rsidRDefault="005D1BD4" w:rsidP="005D1BD4">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Sharp object</w:t>
            </w:r>
          </w:p>
        </w:tc>
        <w:tc>
          <w:tcPr>
            <w:tcW w:w="938"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w:t>
            </w:r>
          </w:p>
        </w:tc>
        <w:tc>
          <w:tcPr>
            <w:tcW w:w="709"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9 (6%)</w:t>
            </w:r>
          </w:p>
        </w:tc>
        <w:tc>
          <w:tcPr>
            <w:tcW w:w="851"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24 (17%)</w:t>
            </w:r>
          </w:p>
        </w:tc>
        <w:tc>
          <w:tcPr>
            <w:tcW w:w="567"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3 (2%)</w:t>
            </w:r>
          </w:p>
        </w:tc>
        <w:tc>
          <w:tcPr>
            <w:tcW w:w="960"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36</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(26%)</w:t>
            </w:r>
          </w:p>
        </w:tc>
      </w:tr>
      <w:tr w:rsidR="005D1BD4" w:rsidRPr="00756BB5" w:rsidTr="005D1B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5D1BD4" w:rsidRPr="00756BB5" w:rsidRDefault="005D1BD4" w:rsidP="005D1BD4">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Maltreatment, neglect</w:t>
            </w:r>
          </w:p>
        </w:tc>
        <w:tc>
          <w:tcPr>
            <w:tcW w:w="938"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w:t>
            </w:r>
          </w:p>
        </w:tc>
        <w:tc>
          <w:tcPr>
            <w:tcW w:w="709"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3 (2%)</w:t>
            </w:r>
          </w:p>
        </w:tc>
        <w:tc>
          <w:tcPr>
            <w:tcW w:w="851"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10</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 xml:space="preserve"> (7%)</w:t>
            </w:r>
          </w:p>
        </w:tc>
        <w:tc>
          <w:tcPr>
            <w:tcW w:w="567"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 (1%)</w:t>
            </w:r>
          </w:p>
        </w:tc>
        <w:tc>
          <w:tcPr>
            <w:tcW w:w="960"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15</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(11%)</w:t>
            </w:r>
          </w:p>
        </w:tc>
      </w:tr>
      <w:tr w:rsidR="005D1BD4" w:rsidRPr="00756BB5" w:rsidTr="005D1BD4">
        <w:trPr>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5D1BD4" w:rsidRPr="00756BB5" w:rsidRDefault="005D1BD4" w:rsidP="005D1BD4">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Hanging, strangulation, suffocation</w:t>
            </w:r>
          </w:p>
        </w:tc>
        <w:tc>
          <w:tcPr>
            <w:tcW w:w="938"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(1%)</w:t>
            </w:r>
          </w:p>
        </w:tc>
        <w:tc>
          <w:tcPr>
            <w:tcW w:w="709"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 (1%)</w:t>
            </w:r>
          </w:p>
        </w:tc>
        <w:tc>
          <w:tcPr>
            <w:tcW w:w="851"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6</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(4%)</w:t>
            </w:r>
          </w:p>
        </w:tc>
        <w:tc>
          <w:tcPr>
            <w:tcW w:w="567"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 (1%)</w:t>
            </w:r>
          </w:p>
        </w:tc>
        <w:tc>
          <w:tcPr>
            <w:tcW w:w="960"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12</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(9%)</w:t>
            </w:r>
          </w:p>
        </w:tc>
      </w:tr>
      <w:tr w:rsidR="005D1BD4" w:rsidRPr="00756BB5" w:rsidTr="005D1B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5D1BD4" w:rsidRPr="00756BB5" w:rsidRDefault="005D1BD4" w:rsidP="005D1BD4">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Bodily force</w:t>
            </w:r>
          </w:p>
        </w:tc>
        <w:tc>
          <w:tcPr>
            <w:tcW w:w="938"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w:t>
            </w:r>
          </w:p>
        </w:tc>
        <w:tc>
          <w:tcPr>
            <w:tcW w:w="709"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 (1%)</w:t>
            </w:r>
          </w:p>
        </w:tc>
        <w:tc>
          <w:tcPr>
            <w:tcW w:w="851"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7</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(5%)</w:t>
            </w:r>
          </w:p>
        </w:tc>
        <w:tc>
          <w:tcPr>
            <w:tcW w:w="567"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 (0%)</w:t>
            </w:r>
          </w:p>
        </w:tc>
        <w:tc>
          <w:tcPr>
            <w:tcW w:w="960"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8</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(6%)</w:t>
            </w:r>
          </w:p>
        </w:tc>
      </w:tr>
      <w:tr w:rsidR="005D1BD4" w:rsidRPr="00756BB5" w:rsidTr="005D1BD4">
        <w:trPr>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5D1BD4" w:rsidRPr="00756BB5" w:rsidRDefault="005D1BD4" w:rsidP="005D1BD4">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Blunt object</w:t>
            </w:r>
          </w:p>
        </w:tc>
        <w:tc>
          <w:tcPr>
            <w:tcW w:w="938"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w:t>
            </w:r>
          </w:p>
        </w:tc>
        <w:tc>
          <w:tcPr>
            <w:tcW w:w="709"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 (0%)</w:t>
            </w:r>
          </w:p>
        </w:tc>
        <w:tc>
          <w:tcPr>
            <w:tcW w:w="851"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7</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(5%)</w:t>
            </w:r>
          </w:p>
        </w:tc>
        <w:tc>
          <w:tcPr>
            <w:tcW w:w="567"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1 (1%)</w:t>
            </w:r>
          </w:p>
        </w:tc>
        <w:tc>
          <w:tcPr>
            <w:tcW w:w="960" w:type="dxa"/>
            <w:noWrap/>
            <w:vAlign w:val="center"/>
            <w:hideMark/>
          </w:tcPr>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8</w:t>
            </w:r>
          </w:p>
          <w:p w:rsidR="005D1BD4" w:rsidRPr="00756BB5" w:rsidRDefault="005D1BD4" w:rsidP="005D1BD4">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(6%)</w:t>
            </w:r>
          </w:p>
        </w:tc>
      </w:tr>
      <w:tr w:rsidR="005D1BD4" w:rsidRPr="00756BB5" w:rsidTr="005D1B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rsidR="005D1BD4" w:rsidRPr="00756BB5" w:rsidRDefault="005D1BD4" w:rsidP="005D1BD4">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938"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4</w:t>
            </w:r>
          </w:p>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(3%)</w:t>
            </w:r>
          </w:p>
        </w:tc>
        <w:tc>
          <w:tcPr>
            <w:tcW w:w="709"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22 (16%)</w:t>
            </w:r>
          </w:p>
        </w:tc>
        <w:tc>
          <w:tcPr>
            <w:tcW w:w="851"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97 (69%)</w:t>
            </w:r>
          </w:p>
        </w:tc>
        <w:tc>
          <w:tcPr>
            <w:tcW w:w="567"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18 (13%)</w:t>
            </w:r>
          </w:p>
        </w:tc>
        <w:tc>
          <w:tcPr>
            <w:tcW w:w="960" w:type="dxa"/>
            <w:noWrap/>
            <w:vAlign w:val="center"/>
            <w:hideMark/>
          </w:tcPr>
          <w:p w:rsidR="005D1BD4" w:rsidRPr="00756BB5" w:rsidRDefault="005D1BD4" w:rsidP="005D1BD4">
            <w:pPr>
              <w:ind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141 (100%)</w:t>
            </w:r>
          </w:p>
        </w:tc>
      </w:tr>
    </w:tbl>
    <w:p w:rsidR="00693BDD" w:rsidRPr="00756BB5" w:rsidRDefault="00693BDD" w:rsidP="00693BDD">
      <w:pPr>
        <w:ind w:firstLine="0"/>
        <w:jc w:val="both"/>
        <w:rPr>
          <w:b/>
          <w:bCs/>
          <w:lang w:val="el-GR"/>
        </w:rPr>
      </w:pPr>
    </w:p>
    <w:p w:rsidR="00693BDD" w:rsidRPr="00756BB5" w:rsidRDefault="005D1BD4" w:rsidP="00693BDD">
      <w:pPr>
        <w:ind w:firstLine="0"/>
        <w:jc w:val="center"/>
      </w:pPr>
      <w:r w:rsidRPr="00756BB5">
        <w:rPr>
          <w:noProof/>
          <w:lang w:bidi="ar-SA"/>
        </w:rPr>
        <w:drawing>
          <wp:inline distT="0" distB="0" distL="0" distR="0" wp14:anchorId="123A35BA">
            <wp:extent cx="4584700" cy="278003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80030"/>
                    </a:xfrm>
                    <a:prstGeom prst="rect">
                      <a:avLst/>
                    </a:prstGeom>
                    <a:noFill/>
                  </pic:spPr>
                </pic:pic>
              </a:graphicData>
            </a:graphic>
          </wp:inline>
        </w:drawing>
      </w:r>
    </w:p>
    <w:p w:rsidR="005D1BD4" w:rsidRPr="00756BB5" w:rsidRDefault="005D1BD4" w:rsidP="00693BDD">
      <w:pPr>
        <w:ind w:firstLine="0"/>
        <w:jc w:val="center"/>
      </w:pPr>
    </w:p>
    <w:p w:rsidR="00693BDD" w:rsidRPr="00756BB5" w:rsidRDefault="00447E9C" w:rsidP="00693BDD">
      <w:pPr>
        <w:spacing w:line="360" w:lineRule="auto"/>
        <w:ind w:firstLine="0"/>
        <w:jc w:val="both"/>
        <w:rPr>
          <w:rFonts w:cstheme="majorBidi"/>
          <w:szCs w:val="24"/>
          <w:lang w:val="el-GR"/>
        </w:rPr>
      </w:pPr>
      <w:r w:rsidRPr="00756BB5">
        <w:rPr>
          <w:rFonts w:cstheme="majorBidi"/>
          <w:szCs w:val="24"/>
          <w:lang w:val="el-GR"/>
        </w:rPr>
        <w:t>Με βάση το πιο πάνω διάγραμμα παρατηρούμ</w:t>
      </w:r>
      <w:r w:rsidR="005D1BD4" w:rsidRPr="00756BB5">
        <w:rPr>
          <w:rFonts w:cstheme="majorBidi"/>
          <w:szCs w:val="24"/>
          <w:lang w:val="el-GR"/>
        </w:rPr>
        <w:t>ε ότι κατά την περίοδο 2004-2015</w:t>
      </w:r>
      <w:r w:rsidRPr="00756BB5">
        <w:rPr>
          <w:rFonts w:cstheme="majorBidi"/>
          <w:szCs w:val="24"/>
          <w:lang w:val="el-GR"/>
        </w:rPr>
        <w:t>, το μεγαλύτερο ποσοστό θανάτων λόγω διαπροσωπικής βίας παρουσιάζεται στην ηλικιακή ομάδα 25-59</w:t>
      </w:r>
      <w:r w:rsidR="002507BD" w:rsidRPr="00756BB5">
        <w:rPr>
          <w:rFonts w:cstheme="majorBidi"/>
          <w:szCs w:val="24"/>
          <w:lang w:val="el-GR"/>
        </w:rPr>
        <w:t xml:space="preserve"> (</w:t>
      </w:r>
      <w:r w:rsidR="009251BA" w:rsidRPr="00756BB5">
        <w:rPr>
          <w:rFonts w:cstheme="majorBidi"/>
          <w:szCs w:val="24"/>
          <w:lang w:val="el-GR"/>
        </w:rPr>
        <w:t>9</w:t>
      </w:r>
      <w:r w:rsidR="005D1BD4" w:rsidRPr="00756BB5">
        <w:rPr>
          <w:rFonts w:cstheme="majorBidi"/>
          <w:szCs w:val="24"/>
          <w:lang w:val="el-GR"/>
        </w:rPr>
        <w:t>7</w:t>
      </w:r>
      <w:r w:rsidR="009251BA" w:rsidRPr="00756BB5">
        <w:rPr>
          <w:rFonts w:cstheme="majorBidi"/>
          <w:szCs w:val="24"/>
          <w:lang w:val="el-GR"/>
        </w:rPr>
        <w:t xml:space="preserve"> </w:t>
      </w:r>
      <w:r w:rsidR="00321B0C" w:rsidRPr="00756BB5">
        <w:rPr>
          <w:rFonts w:cstheme="majorBidi"/>
          <w:szCs w:val="24"/>
          <w:lang w:val="el-GR"/>
        </w:rPr>
        <w:t xml:space="preserve">θάνατοι, </w:t>
      </w:r>
      <w:r w:rsidR="005D1BD4" w:rsidRPr="00756BB5">
        <w:rPr>
          <w:rFonts w:cstheme="majorBidi"/>
          <w:szCs w:val="24"/>
          <w:lang w:val="el-GR"/>
        </w:rPr>
        <w:t>69</w:t>
      </w:r>
      <w:r w:rsidR="002507BD" w:rsidRPr="00756BB5">
        <w:rPr>
          <w:rFonts w:cstheme="majorBidi"/>
          <w:szCs w:val="24"/>
          <w:lang w:val="el-GR"/>
        </w:rPr>
        <w:t>%), ακολουθούμενο από την ηλικιακή ομάδα 15-24 (</w:t>
      </w:r>
      <w:r w:rsidR="00321B0C" w:rsidRPr="00756BB5">
        <w:rPr>
          <w:rFonts w:cstheme="majorBidi"/>
          <w:szCs w:val="24"/>
          <w:lang w:val="el-GR"/>
        </w:rPr>
        <w:t xml:space="preserve">19 θάνατοι, </w:t>
      </w:r>
      <w:r w:rsidR="005D1BD4" w:rsidRPr="00756BB5">
        <w:rPr>
          <w:rFonts w:cstheme="majorBidi"/>
          <w:szCs w:val="24"/>
          <w:lang w:val="el-GR"/>
        </w:rPr>
        <w:t>16</w:t>
      </w:r>
      <w:r w:rsidR="002507BD" w:rsidRPr="00756BB5">
        <w:rPr>
          <w:rFonts w:cstheme="majorBidi"/>
          <w:szCs w:val="24"/>
          <w:lang w:val="el-GR"/>
        </w:rPr>
        <w:t>%) και με μικρότερο ποσοστό οι υπόλοιπες ηλικιακές ομάδες.</w:t>
      </w:r>
    </w:p>
    <w:p w:rsidR="00321B0C" w:rsidRPr="00756BB5" w:rsidRDefault="00321B0C" w:rsidP="00693BDD">
      <w:pPr>
        <w:spacing w:line="360" w:lineRule="auto"/>
        <w:ind w:firstLine="0"/>
        <w:jc w:val="both"/>
        <w:rPr>
          <w:b/>
          <w:bCs/>
          <w:lang w:val="el-GR"/>
        </w:rPr>
      </w:pPr>
    </w:p>
    <w:p w:rsidR="00693BDD" w:rsidRPr="00756BB5" w:rsidRDefault="00321B0C" w:rsidP="00693BDD">
      <w:pPr>
        <w:spacing w:line="360" w:lineRule="auto"/>
        <w:ind w:firstLine="0"/>
        <w:jc w:val="both"/>
        <w:rPr>
          <w:lang w:val="el-GR"/>
        </w:rPr>
      </w:pPr>
      <w:r w:rsidRPr="00756BB5">
        <w:rPr>
          <w:lang w:val="el-GR"/>
        </w:rPr>
        <w:t>Από τους 9</w:t>
      </w:r>
      <w:r w:rsidR="00FC3E27" w:rsidRPr="00756BB5">
        <w:rPr>
          <w:lang w:val="el-GR"/>
        </w:rPr>
        <w:t>7</w:t>
      </w:r>
      <w:r w:rsidRPr="00756BB5">
        <w:rPr>
          <w:lang w:val="el-GR"/>
        </w:rPr>
        <w:t xml:space="preserve"> θανάτους της ηλικιακής ομάδας 25-59 ετών οι </w:t>
      </w:r>
      <w:r w:rsidR="00FC3E27" w:rsidRPr="00756BB5">
        <w:rPr>
          <w:lang w:val="el-GR"/>
        </w:rPr>
        <w:t>43</w:t>
      </w:r>
      <w:r w:rsidRPr="00756BB5">
        <w:rPr>
          <w:lang w:val="el-GR"/>
        </w:rPr>
        <w:t xml:space="preserve"> προκλήθηκαν λόγω εκπυρσοκρότησης πυροβόλου όπλου και οι 2</w:t>
      </w:r>
      <w:r w:rsidR="00FC3E27" w:rsidRPr="00756BB5">
        <w:rPr>
          <w:lang w:val="el-GR"/>
        </w:rPr>
        <w:t>4</w:t>
      </w:r>
      <w:r w:rsidRPr="00756BB5">
        <w:rPr>
          <w:lang w:val="el-GR"/>
        </w:rPr>
        <w:t xml:space="preserve"> θάνατο</w:t>
      </w:r>
      <w:r w:rsidR="00FC3E27" w:rsidRPr="00756BB5">
        <w:rPr>
          <w:lang w:val="el-GR"/>
        </w:rPr>
        <w:t>ι</w:t>
      </w:r>
      <w:r w:rsidRPr="00756BB5">
        <w:rPr>
          <w:lang w:val="el-GR"/>
        </w:rPr>
        <w:t xml:space="preserve"> από αιχμηρό αντικείμενο. Επίσης, στην ηλικιακή ομάδα 15-24 </w:t>
      </w:r>
      <w:r w:rsidR="00FC3E27" w:rsidRPr="00756BB5">
        <w:rPr>
          <w:lang w:val="el-GR"/>
        </w:rPr>
        <w:t>η κυριότερη αιτία είναι θάνατοι από αιχμηρό αντικείμενο και στην ηλικιακή ομάδα 60+ η ε</w:t>
      </w:r>
      <w:r w:rsidRPr="00756BB5">
        <w:rPr>
          <w:lang w:val="el-GR"/>
        </w:rPr>
        <w:t xml:space="preserve">κπυρσοκρότηση όπλου με </w:t>
      </w:r>
      <w:r w:rsidR="00FC3E27" w:rsidRPr="00756BB5">
        <w:rPr>
          <w:lang w:val="el-GR"/>
        </w:rPr>
        <w:t>11</w:t>
      </w:r>
      <w:r w:rsidRPr="00756BB5">
        <w:rPr>
          <w:lang w:val="el-GR"/>
        </w:rPr>
        <w:t xml:space="preserve"> θανάτους. </w:t>
      </w:r>
    </w:p>
    <w:p w:rsidR="00693BDD" w:rsidRPr="00756BB5" w:rsidRDefault="00693BDD" w:rsidP="00693BDD">
      <w:pPr>
        <w:spacing w:line="360" w:lineRule="auto"/>
        <w:ind w:firstLine="0"/>
        <w:jc w:val="both"/>
        <w:rPr>
          <w:lang w:val="el-GR"/>
        </w:rPr>
      </w:pPr>
    </w:p>
    <w:p w:rsidR="00916493" w:rsidRPr="00756BB5" w:rsidRDefault="00916493" w:rsidP="00E06524">
      <w:pPr>
        <w:ind w:firstLine="0"/>
        <w:rPr>
          <w:rFonts w:asciiTheme="majorHAnsi" w:eastAsiaTheme="majorEastAsia" w:hAnsiTheme="majorHAnsi" w:cstheme="majorBidi"/>
          <w:b/>
          <w:bCs/>
          <w:color w:val="365F91" w:themeColor="accent1" w:themeShade="BF"/>
          <w:sz w:val="24"/>
          <w:szCs w:val="24"/>
          <w:lang w:val="el-GR"/>
        </w:rPr>
      </w:pPr>
      <w:r w:rsidRPr="00756BB5">
        <w:rPr>
          <w:lang w:val="el-GR"/>
        </w:rPr>
        <w:br w:type="page"/>
      </w:r>
    </w:p>
    <w:p w:rsidR="004F15F3" w:rsidRPr="00756BB5" w:rsidRDefault="00175DDB" w:rsidP="00D74C6D">
      <w:pPr>
        <w:pStyle w:val="ReportHeading"/>
      </w:pPr>
      <w:bookmarkStart w:id="39" w:name="_Toc394537270"/>
      <w:bookmarkStart w:id="40" w:name="_Toc468091866"/>
      <w:r w:rsidRPr="00756BB5">
        <w:lastRenderedPageBreak/>
        <w:t>Αυτοκτονί</w:t>
      </w:r>
      <w:bookmarkEnd w:id="39"/>
      <w:r w:rsidR="008510C9" w:rsidRPr="00756BB5">
        <w:t>ες</w:t>
      </w:r>
      <w:bookmarkEnd w:id="40"/>
    </w:p>
    <w:p w:rsidR="00E06524" w:rsidRPr="00756BB5" w:rsidRDefault="00E06524" w:rsidP="00E06524">
      <w:pPr>
        <w:pStyle w:val="Caption"/>
        <w:ind w:firstLine="0"/>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t xml:space="preserve">Πίνακας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Πίνακας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12</w:t>
      </w:r>
      <w:r w:rsidRPr="00756BB5">
        <w:rPr>
          <w:rFonts w:ascii="Calibri" w:eastAsiaTheme="majorEastAsia" w:hAnsi="Calibri" w:cstheme="majorBidi"/>
          <w:color w:val="7030A0"/>
          <w:sz w:val="22"/>
          <w:szCs w:val="28"/>
          <w:lang w:val="el-GR"/>
        </w:rPr>
        <w:fldChar w:fldCharType="end"/>
      </w:r>
      <w:r w:rsidRPr="00756BB5">
        <w:rPr>
          <w:rFonts w:ascii="Calibri" w:eastAsiaTheme="majorEastAsia" w:hAnsi="Calibri" w:cstheme="majorBidi"/>
          <w:color w:val="7030A0"/>
          <w:sz w:val="22"/>
          <w:szCs w:val="28"/>
          <w:lang w:val="el-GR"/>
        </w:rPr>
        <w:t xml:space="preserve">: </w:t>
      </w:r>
      <w:r w:rsidR="00971052" w:rsidRPr="00756BB5">
        <w:rPr>
          <w:rFonts w:ascii="Calibri" w:eastAsiaTheme="majorEastAsia" w:hAnsi="Calibri" w:cstheme="majorBidi"/>
          <w:color w:val="7030A0"/>
          <w:sz w:val="22"/>
          <w:szCs w:val="28"/>
          <w:lang w:val="el-GR"/>
        </w:rPr>
        <w:tab/>
      </w:r>
      <w:r w:rsidRPr="00756BB5">
        <w:rPr>
          <w:rFonts w:ascii="Calibri" w:eastAsiaTheme="majorEastAsia" w:hAnsi="Calibri" w:cstheme="majorBidi"/>
          <w:color w:val="7030A0"/>
          <w:sz w:val="22"/>
          <w:szCs w:val="28"/>
          <w:lang w:val="el-GR"/>
        </w:rPr>
        <w:t>Αριθμός αυτοκτονιών κατά</w:t>
      </w:r>
      <w:r w:rsidR="00AC166B">
        <w:rPr>
          <w:rFonts w:ascii="Calibri" w:eastAsiaTheme="majorEastAsia" w:hAnsi="Calibri" w:cstheme="majorBidi"/>
          <w:color w:val="7030A0"/>
          <w:sz w:val="22"/>
          <w:szCs w:val="28"/>
          <w:lang w:val="el-GR"/>
        </w:rPr>
        <w:t xml:space="preserve"> τρόπο αυτοτραυματισμού</w:t>
      </w:r>
      <w:r w:rsidRPr="00756BB5">
        <w:rPr>
          <w:rFonts w:ascii="Calibri" w:eastAsiaTheme="majorEastAsia" w:hAnsi="Calibri" w:cstheme="majorBidi"/>
          <w:color w:val="7030A0"/>
          <w:sz w:val="22"/>
          <w:szCs w:val="28"/>
          <w:lang w:val="el-GR"/>
        </w:rPr>
        <w:t>, 2004-2015</w:t>
      </w:r>
    </w:p>
    <w:tbl>
      <w:tblPr>
        <w:tblStyle w:val="PlainTable1"/>
        <w:tblW w:w="5098" w:type="dxa"/>
        <w:jc w:val="center"/>
        <w:tblLook w:val="04A0" w:firstRow="1" w:lastRow="0" w:firstColumn="1" w:lastColumn="0" w:noHBand="0" w:noVBand="1"/>
      </w:tblPr>
      <w:tblGrid>
        <w:gridCol w:w="4160"/>
        <w:gridCol w:w="655"/>
        <w:gridCol w:w="666"/>
      </w:tblGrid>
      <w:tr w:rsidR="00A03175" w:rsidRPr="00756BB5" w:rsidTr="00A0317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Means of self-harm</w:t>
            </w:r>
          </w:p>
        </w:tc>
        <w:tc>
          <w:tcPr>
            <w:tcW w:w="655" w:type="dxa"/>
            <w:noWrap/>
            <w:hideMark/>
          </w:tcPr>
          <w:p w:rsidR="00A03175" w:rsidRPr="00756BB5" w:rsidRDefault="00A03175" w:rsidP="00A03175">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Ν</w:t>
            </w:r>
          </w:p>
        </w:tc>
        <w:tc>
          <w:tcPr>
            <w:tcW w:w="283" w:type="dxa"/>
            <w:noWrap/>
            <w:hideMark/>
          </w:tcPr>
          <w:p w:rsidR="00A03175" w:rsidRPr="00756BB5" w:rsidRDefault="00A03175" w:rsidP="00A03175">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Hanging strangulation and suffocation</w:t>
            </w:r>
          </w:p>
        </w:tc>
        <w:tc>
          <w:tcPr>
            <w:tcW w:w="655"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131</w:t>
            </w:r>
          </w:p>
        </w:tc>
        <w:tc>
          <w:tcPr>
            <w:tcW w:w="28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35%</w:t>
            </w:r>
          </w:p>
        </w:tc>
      </w:tr>
      <w:tr w:rsidR="00A03175"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Firearm discharge</w:t>
            </w:r>
          </w:p>
        </w:tc>
        <w:tc>
          <w:tcPr>
            <w:tcW w:w="655"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81</w:t>
            </w:r>
          </w:p>
        </w:tc>
        <w:tc>
          <w:tcPr>
            <w:tcW w:w="283"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22%</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Jumping from a high place</w:t>
            </w:r>
          </w:p>
        </w:tc>
        <w:tc>
          <w:tcPr>
            <w:tcW w:w="655"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70</w:t>
            </w:r>
          </w:p>
        </w:tc>
        <w:tc>
          <w:tcPr>
            <w:tcW w:w="28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19%</w:t>
            </w:r>
          </w:p>
        </w:tc>
      </w:tr>
      <w:tr w:rsidR="00A03175"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Intentional self-poisoning</w:t>
            </w:r>
          </w:p>
        </w:tc>
        <w:tc>
          <w:tcPr>
            <w:tcW w:w="655"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62</w:t>
            </w:r>
          </w:p>
        </w:tc>
        <w:tc>
          <w:tcPr>
            <w:tcW w:w="283"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17%</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and unknown means</w:t>
            </w:r>
          </w:p>
        </w:tc>
        <w:tc>
          <w:tcPr>
            <w:tcW w:w="655"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w:t>
            </w:r>
          </w:p>
        </w:tc>
        <w:tc>
          <w:tcPr>
            <w:tcW w:w="28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4%</w:t>
            </w:r>
          </w:p>
        </w:tc>
      </w:tr>
      <w:tr w:rsidR="00A03175"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Sharp object</w:t>
            </w:r>
          </w:p>
        </w:tc>
        <w:tc>
          <w:tcPr>
            <w:tcW w:w="655"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c>
          <w:tcPr>
            <w:tcW w:w="283"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2%</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Drowning and submersion</w:t>
            </w:r>
          </w:p>
        </w:tc>
        <w:tc>
          <w:tcPr>
            <w:tcW w:w="655"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w:t>
            </w:r>
          </w:p>
        </w:tc>
        <w:tc>
          <w:tcPr>
            <w:tcW w:w="28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w:t>
            </w:r>
          </w:p>
        </w:tc>
      </w:tr>
      <w:tr w:rsidR="00A03175"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Jumping or lying before moving object</w:t>
            </w:r>
          </w:p>
        </w:tc>
        <w:tc>
          <w:tcPr>
            <w:tcW w:w="655"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283"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0%</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60" w:type="dxa"/>
            <w:noWrap/>
            <w:hideMark/>
          </w:tcPr>
          <w:p w:rsidR="00A03175" w:rsidRPr="00756BB5" w:rsidRDefault="00A03175" w:rsidP="00A03175">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655"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373</w:t>
            </w:r>
          </w:p>
        </w:tc>
        <w:tc>
          <w:tcPr>
            <w:tcW w:w="28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lang w:bidi="ar-SA"/>
              </w:rPr>
            </w:pPr>
            <w:r w:rsidRPr="00756BB5">
              <w:rPr>
                <w:rFonts w:ascii="Calibri" w:eastAsia="Times New Roman" w:hAnsi="Calibri" w:cs="Times New Roman"/>
                <w:b/>
                <w:color w:val="000000"/>
                <w:sz w:val="20"/>
                <w:szCs w:val="20"/>
                <w:lang w:bidi="ar-SA"/>
              </w:rPr>
              <w:t>100%</w:t>
            </w:r>
          </w:p>
        </w:tc>
      </w:tr>
    </w:tbl>
    <w:p w:rsidR="00105DE3" w:rsidRPr="00756BB5" w:rsidRDefault="00105DE3" w:rsidP="00105DE3">
      <w:pPr>
        <w:jc w:val="center"/>
        <w:rPr>
          <w:rStyle w:val="Strong"/>
          <w:b w:val="0"/>
          <w:bCs w:val="0"/>
        </w:rPr>
      </w:pPr>
    </w:p>
    <w:p w:rsidR="004F15F3" w:rsidRPr="00756BB5" w:rsidRDefault="00A03175" w:rsidP="00105DE3">
      <w:pPr>
        <w:jc w:val="center"/>
        <w:rPr>
          <w:rStyle w:val="Strong"/>
          <w:b w:val="0"/>
          <w:bCs w:val="0"/>
        </w:rPr>
      </w:pPr>
      <w:r w:rsidRPr="00756BB5">
        <w:rPr>
          <w:rStyle w:val="Strong"/>
          <w:b w:val="0"/>
          <w:bCs w:val="0"/>
          <w:noProof/>
          <w:lang w:bidi="ar-SA"/>
        </w:rPr>
        <w:drawing>
          <wp:inline distT="0" distB="0" distL="0" distR="0" wp14:anchorId="11BC0219">
            <wp:extent cx="4578350" cy="274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693BDD" w:rsidRPr="00756BB5" w:rsidRDefault="00693BDD" w:rsidP="00693BDD">
      <w:pPr>
        <w:spacing w:line="360" w:lineRule="auto"/>
        <w:ind w:firstLine="0"/>
        <w:jc w:val="both"/>
        <w:rPr>
          <w:lang w:val="el-GR"/>
        </w:rPr>
      </w:pPr>
    </w:p>
    <w:p w:rsidR="00A03175" w:rsidRPr="00756BB5" w:rsidRDefault="00A03175" w:rsidP="006C4893">
      <w:pPr>
        <w:pStyle w:val="Caption2"/>
        <w:rPr>
          <w:rStyle w:val="Strong"/>
          <w:b/>
          <w:bCs/>
        </w:rPr>
      </w:pPr>
    </w:p>
    <w:p w:rsidR="00A03175" w:rsidRPr="00756BB5" w:rsidRDefault="00A03175" w:rsidP="006C4893">
      <w:pPr>
        <w:pStyle w:val="Caption2"/>
        <w:rPr>
          <w:rStyle w:val="Strong"/>
          <w:b/>
          <w:bCs/>
        </w:rPr>
      </w:pPr>
    </w:p>
    <w:p w:rsidR="00A03175" w:rsidRPr="00756BB5" w:rsidRDefault="00A03175" w:rsidP="006C4893">
      <w:pPr>
        <w:pStyle w:val="Caption2"/>
        <w:rPr>
          <w:rStyle w:val="Strong"/>
          <w:b/>
          <w:bCs/>
        </w:rPr>
      </w:pPr>
    </w:p>
    <w:p w:rsidR="00A03175" w:rsidRPr="00756BB5" w:rsidRDefault="00A03175" w:rsidP="006C4893">
      <w:pPr>
        <w:pStyle w:val="Caption2"/>
        <w:rPr>
          <w:rStyle w:val="Strong"/>
          <w:b/>
          <w:bCs/>
        </w:rPr>
      </w:pPr>
    </w:p>
    <w:p w:rsidR="00A03175" w:rsidRPr="00756BB5" w:rsidRDefault="00A03175" w:rsidP="006C4893">
      <w:pPr>
        <w:pStyle w:val="Caption2"/>
        <w:rPr>
          <w:rStyle w:val="Strong"/>
          <w:b/>
          <w:bCs/>
        </w:rPr>
      </w:pPr>
    </w:p>
    <w:p w:rsidR="00811208" w:rsidRPr="00756BB5" w:rsidRDefault="00811208" w:rsidP="006C4893">
      <w:pPr>
        <w:pStyle w:val="Caption2"/>
        <w:rPr>
          <w:rStyle w:val="Strong"/>
          <w:b/>
          <w:bCs/>
        </w:rPr>
      </w:pPr>
    </w:p>
    <w:p w:rsidR="00A03175" w:rsidRPr="00756BB5" w:rsidRDefault="00A03175" w:rsidP="006C4893">
      <w:pPr>
        <w:pStyle w:val="Caption2"/>
        <w:rPr>
          <w:rStyle w:val="Strong"/>
          <w:b/>
          <w:bCs/>
        </w:rPr>
      </w:pPr>
    </w:p>
    <w:p w:rsidR="00CC6769" w:rsidRPr="00756BB5" w:rsidRDefault="00A03175" w:rsidP="00A03175">
      <w:pPr>
        <w:pStyle w:val="Caption"/>
        <w:rPr>
          <w:rFonts w:ascii="Calibri" w:eastAsiaTheme="majorEastAsia" w:hAnsi="Calibri" w:cstheme="majorBidi"/>
          <w:color w:val="7030A0"/>
          <w:sz w:val="22"/>
          <w:szCs w:val="28"/>
          <w:lang w:val="el-GR"/>
        </w:rPr>
      </w:pPr>
      <w:r w:rsidRPr="00756BB5">
        <w:rPr>
          <w:rFonts w:ascii="Calibri" w:eastAsiaTheme="majorEastAsia" w:hAnsi="Calibri" w:cstheme="majorBidi"/>
          <w:color w:val="7030A0"/>
          <w:sz w:val="22"/>
          <w:szCs w:val="28"/>
          <w:lang w:val="el-GR"/>
        </w:rPr>
        <w:t xml:space="preserve">Πίνακας </w:t>
      </w:r>
      <w:r w:rsidRPr="00756BB5">
        <w:rPr>
          <w:rFonts w:ascii="Calibri" w:eastAsiaTheme="majorEastAsia" w:hAnsi="Calibri" w:cstheme="majorBidi"/>
          <w:color w:val="7030A0"/>
          <w:sz w:val="22"/>
          <w:szCs w:val="28"/>
          <w:lang w:val="el-GR"/>
        </w:rPr>
        <w:fldChar w:fldCharType="begin"/>
      </w:r>
      <w:r w:rsidRPr="00756BB5">
        <w:rPr>
          <w:rFonts w:ascii="Calibri" w:eastAsiaTheme="majorEastAsia" w:hAnsi="Calibri" w:cstheme="majorBidi"/>
          <w:color w:val="7030A0"/>
          <w:sz w:val="22"/>
          <w:szCs w:val="28"/>
          <w:lang w:val="el-GR"/>
        </w:rPr>
        <w:instrText xml:space="preserve"> SEQ Πίνακας \* ARABIC </w:instrText>
      </w:r>
      <w:r w:rsidRPr="00756BB5">
        <w:rPr>
          <w:rFonts w:ascii="Calibri" w:eastAsiaTheme="majorEastAsia" w:hAnsi="Calibri" w:cstheme="majorBidi"/>
          <w:color w:val="7030A0"/>
          <w:sz w:val="22"/>
          <w:szCs w:val="28"/>
          <w:lang w:val="el-GR"/>
        </w:rPr>
        <w:fldChar w:fldCharType="separate"/>
      </w:r>
      <w:r w:rsidR="0053776A">
        <w:rPr>
          <w:rFonts w:ascii="Calibri" w:eastAsiaTheme="majorEastAsia" w:hAnsi="Calibri" w:cstheme="majorBidi"/>
          <w:noProof/>
          <w:color w:val="7030A0"/>
          <w:sz w:val="22"/>
          <w:szCs w:val="28"/>
          <w:lang w:val="el-GR"/>
        </w:rPr>
        <w:t>13</w:t>
      </w:r>
      <w:r w:rsidRPr="00756BB5">
        <w:rPr>
          <w:rFonts w:ascii="Calibri" w:eastAsiaTheme="majorEastAsia" w:hAnsi="Calibri" w:cstheme="majorBidi"/>
          <w:color w:val="7030A0"/>
          <w:sz w:val="22"/>
          <w:szCs w:val="28"/>
          <w:lang w:val="el-GR"/>
        </w:rPr>
        <w:fldChar w:fldCharType="end"/>
      </w:r>
      <w:r w:rsidRPr="00756BB5">
        <w:rPr>
          <w:rFonts w:ascii="Calibri" w:eastAsiaTheme="majorEastAsia" w:hAnsi="Calibri" w:cstheme="majorBidi"/>
          <w:color w:val="7030A0"/>
          <w:sz w:val="22"/>
          <w:szCs w:val="28"/>
          <w:lang w:val="el-GR"/>
        </w:rPr>
        <w:t xml:space="preserve">: </w:t>
      </w:r>
      <w:r w:rsidR="00971052" w:rsidRPr="00756BB5">
        <w:rPr>
          <w:rFonts w:ascii="Calibri" w:eastAsiaTheme="majorEastAsia" w:hAnsi="Calibri" w:cstheme="majorBidi"/>
          <w:color w:val="7030A0"/>
          <w:sz w:val="22"/>
          <w:szCs w:val="28"/>
          <w:lang w:val="el-GR"/>
        </w:rPr>
        <w:tab/>
      </w:r>
      <w:r w:rsidRPr="00756BB5">
        <w:rPr>
          <w:rFonts w:ascii="Calibri" w:eastAsiaTheme="majorEastAsia" w:hAnsi="Calibri" w:cstheme="majorBidi"/>
          <w:color w:val="7030A0"/>
          <w:sz w:val="22"/>
          <w:szCs w:val="28"/>
          <w:lang w:val="el-GR"/>
        </w:rPr>
        <w:t>Ποσοστό αυτοκτονιών κατά τρόπο αυτοτραυματισμού και φύλο, 2004-2015</w:t>
      </w:r>
    </w:p>
    <w:p w:rsidR="00A03175" w:rsidRPr="00756BB5" w:rsidRDefault="00A03175" w:rsidP="00A03175">
      <w:pPr>
        <w:rPr>
          <w:lang w:val="el-GR"/>
        </w:rPr>
      </w:pPr>
    </w:p>
    <w:tbl>
      <w:tblPr>
        <w:tblStyle w:val="PlainTable1"/>
        <w:tblW w:w="5895" w:type="dxa"/>
        <w:jc w:val="center"/>
        <w:tblLook w:val="04A0" w:firstRow="1" w:lastRow="0" w:firstColumn="1" w:lastColumn="0" w:noHBand="0" w:noVBand="1"/>
      </w:tblPr>
      <w:tblGrid>
        <w:gridCol w:w="3397"/>
        <w:gridCol w:w="797"/>
        <w:gridCol w:w="968"/>
        <w:gridCol w:w="733"/>
      </w:tblGrid>
      <w:tr w:rsidR="00A03175" w:rsidRPr="00756BB5" w:rsidTr="00A0317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Means of self-harm</w:t>
            </w:r>
          </w:p>
        </w:tc>
        <w:tc>
          <w:tcPr>
            <w:tcW w:w="797" w:type="dxa"/>
            <w:noWrap/>
            <w:hideMark/>
          </w:tcPr>
          <w:p w:rsidR="00A03175" w:rsidRPr="00756BB5" w:rsidRDefault="00A03175" w:rsidP="00A03175">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Males</w:t>
            </w:r>
          </w:p>
        </w:tc>
        <w:tc>
          <w:tcPr>
            <w:tcW w:w="968" w:type="dxa"/>
            <w:noWrap/>
            <w:hideMark/>
          </w:tcPr>
          <w:p w:rsidR="00A03175" w:rsidRPr="00756BB5" w:rsidRDefault="00A03175" w:rsidP="00A03175">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Females</w:t>
            </w:r>
          </w:p>
        </w:tc>
        <w:tc>
          <w:tcPr>
            <w:tcW w:w="733" w:type="dxa"/>
            <w:noWrap/>
            <w:hideMark/>
          </w:tcPr>
          <w:p w:rsidR="00A03175" w:rsidRPr="00756BB5" w:rsidRDefault="00A03175" w:rsidP="00A03175">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Hanging strangulation and suffocation</w:t>
            </w:r>
          </w:p>
        </w:tc>
        <w:tc>
          <w:tcPr>
            <w:tcW w:w="797"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108</w:t>
            </w:r>
          </w:p>
        </w:tc>
        <w:tc>
          <w:tcPr>
            <w:tcW w:w="968"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23</w:t>
            </w:r>
          </w:p>
        </w:tc>
        <w:tc>
          <w:tcPr>
            <w:tcW w:w="73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131</w:t>
            </w:r>
          </w:p>
        </w:tc>
      </w:tr>
      <w:tr w:rsidR="00A03175"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Firearm discharge</w:t>
            </w:r>
          </w:p>
        </w:tc>
        <w:tc>
          <w:tcPr>
            <w:tcW w:w="797"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81</w:t>
            </w:r>
          </w:p>
        </w:tc>
        <w:tc>
          <w:tcPr>
            <w:tcW w:w="968"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p>
        </w:tc>
        <w:tc>
          <w:tcPr>
            <w:tcW w:w="733"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81</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Jumping from a high place</w:t>
            </w:r>
          </w:p>
        </w:tc>
        <w:tc>
          <w:tcPr>
            <w:tcW w:w="797"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41</w:t>
            </w:r>
          </w:p>
        </w:tc>
        <w:tc>
          <w:tcPr>
            <w:tcW w:w="968"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29</w:t>
            </w:r>
          </w:p>
        </w:tc>
        <w:tc>
          <w:tcPr>
            <w:tcW w:w="73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70</w:t>
            </w:r>
          </w:p>
        </w:tc>
      </w:tr>
      <w:tr w:rsidR="00A03175"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Intentional self-poisoning</w:t>
            </w:r>
          </w:p>
        </w:tc>
        <w:tc>
          <w:tcPr>
            <w:tcW w:w="797"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45</w:t>
            </w:r>
          </w:p>
        </w:tc>
        <w:tc>
          <w:tcPr>
            <w:tcW w:w="968"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17</w:t>
            </w:r>
          </w:p>
        </w:tc>
        <w:tc>
          <w:tcPr>
            <w:tcW w:w="733"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62</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Sharp object</w:t>
            </w:r>
          </w:p>
        </w:tc>
        <w:tc>
          <w:tcPr>
            <w:tcW w:w="797"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w:t>
            </w:r>
          </w:p>
        </w:tc>
        <w:tc>
          <w:tcPr>
            <w:tcW w:w="968"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73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r>
      <w:tr w:rsidR="00A03175"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Drowning and submersion</w:t>
            </w:r>
          </w:p>
        </w:tc>
        <w:tc>
          <w:tcPr>
            <w:tcW w:w="797" w:type="dxa"/>
            <w:noWrap/>
            <w:hideMark/>
          </w:tcPr>
          <w:p w:rsidR="00A03175" w:rsidRPr="00756BB5" w:rsidRDefault="00A03175" w:rsidP="00A03175">
            <w:pPr>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p>
        </w:tc>
        <w:tc>
          <w:tcPr>
            <w:tcW w:w="968"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w:t>
            </w:r>
          </w:p>
        </w:tc>
        <w:tc>
          <w:tcPr>
            <w:tcW w:w="733" w:type="dxa"/>
            <w:noWrap/>
            <w:hideMark/>
          </w:tcPr>
          <w:p w:rsidR="00A03175" w:rsidRPr="00756BB5" w:rsidRDefault="00A03175" w:rsidP="00A03175">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w:t>
            </w:r>
          </w:p>
        </w:tc>
      </w:tr>
      <w:tr w:rsidR="00A03175"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Jumping or lying before moving object</w:t>
            </w:r>
          </w:p>
        </w:tc>
        <w:tc>
          <w:tcPr>
            <w:tcW w:w="797"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968"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p>
        </w:tc>
        <w:tc>
          <w:tcPr>
            <w:tcW w:w="73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r>
      <w:tr w:rsidR="00BF6193" w:rsidRPr="00756BB5" w:rsidTr="00A03175">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tcPr>
          <w:p w:rsidR="00BF6193" w:rsidRPr="00756BB5" w:rsidRDefault="00BF6193" w:rsidP="00BF6193">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Other and unknown means</w:t>
            </w:r>
          </w:p>
        </w:tc>
        <w:tc>
          <w:tcPr>
            <w:tcW w:w="797" w:type="dxa"/>
            <w:noWrap/>
          </w:tcPr>
          <w:p w:rsidR="00BF6193" w:rsidRPr="00756BB5" w:rsidRDefault="00BF6193" w:rsidP="00BF619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11</w:t>
            </w:r>
          </w:p>
        </w:tc>
        <w:tc>
          <w:tcPr>
            <w:tcW w:w="968" w:type="dxa"/>
            <w:noWrap/>
          </w:tcPr>
          <w:p w:rsidR="00BF6193" w:rsidRPr="00756BB5" w:rsidRDefault="00BF6193" w:rsidP="00BF619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w:t>
            </w:r>
          </w:p>
        </w:tc>
        <w:tc>
          <w:tcPr>
            <w:tcW w:w="733" w:type="dxa"/>
            <w:noWrap/>
          </w:tcPr>
          <w:p w:rsidR="00BF6193" w:rsidRPr="00756BB5" w:rsidRDefault="00BF6193" w:rsidP="00BF619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15</w:t>
            </w:r>
          </w:p>
        </w:tc>
      </w:tr>
      <w:tr w:rsidR="00BF6193" w:rsidRPr="00756BB5" w:rsidTr="00A03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noWrap/>
            <w:hideMark/>
          </w:tcPr>
          <w:p w:rsidR="00A03175" w:rsidRPr="00756BB5" w:rsidRDefault="00A03175" w:rsidP="00A03175">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797"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295</w:t>
            </w:r>
          </w:p>
        </w:tc>
        <w:tc>
          <w:tcPr>
            <w:tcW w:w="968"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78</w:t>
            </w:r>
          </w:p>
        </w:tc>
        <w:tc>
          <w:tcPr>
            <w:tcW w:w="733" w:type="dxa"/>
            <w:noWrap/>
            <w:hideMark/>
          </w:tcPr>
          <w:p w:rsidR="00A03175" w:rsidRPr="00756BB5" w:rsidRDefault="00A03175" w:rsidP="00A03175">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373</w:t>
            </w:r>
          </w:p>
        </w:tc>
      </w:tr>
    </w:tbl>
    <w:p w:rsidR="00693BDD" w:rsidRPr="00756BB5" w:rsidRDefault="00693BDD" w:rsidP="00693BDD">
      <w:pPr>
        <w:spacing w:line="360" w:lineRule="auto"/>
        <w:ind w:firstLine="0"/>
        <w:jc w:val="both"/>
        <w:rPr>
          <w:b/>
          <w:bCs/>
          <w:lang w:val="el-GR"/>
        </w:rPr>
      </w:pPr>
    </w:p>
    <w:p w:rsidR="00693BDD" w:rsidRPr="00756BB5" w:rsidRDefault="00522B2B" w:rsidP="00693BDD">
      <w:pPr>
        <w:spacing w:line="360" w:lineRule="auto"/>
        <w:ind w:firstLine="0"/>
        <w:jc w:val="center"/>
      </w:pPr>
      <w:r w:rsidRPr="00756BB5">
        <w:rPr>
          <w:noProof/>
          <w:lang w:bidi="ar-SA"/>
        </w:rPr>
        <w:drawing>
          <wp:inline distT="0" distB="0" distL="0" distR="0" wp14:anchorId="68C41927">
            <wp:extent cx="4578350" cy="274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693BDD" w:rsidRPr="00756BB5" w:rsidRDefault="00693BDD" w:rsidP="00693BDD">
      <w:pPr>
        <w:spacing w:line="360" w:lineRule="auto"/>
        <w:ind w:firstLine="0"/>
        <w:jc w:val="both"/>
      </w:pPr>
    </w:p>
    <w:p w:rsidR="00CC6769" w:rsidRPr="00756BB5" w:rsidRDefault="00BF6193" w:rsidP="00CC6769">
      <w:pPr>
        <w:spacing w:line="360" w:lineRule="auto"/>
        <w:ind w:firstLine="0"/>
        <w:jc w:val="both"/>
        <w:rPr>
          <w:rFonts w:cstheme="majorBidi"/>
          <w:szCs w:val="24"/>
          <w:lang w:val="el-GR"/>
        </w:rPr>
      </w:pPr>
      <w:r w:rsidRPr="00756BB5">
        <w:rPr>
          <w:rFonts w:cstheme="majorBidi"/>
          <w:szCs w:val="24"/>
          <w:lang w:val="el-GR"/>
        </w:rPr>
        <w:t>Την περίοδο 2004-2015</w:t>
      </w:r>
      <w:r w:rsidR="00CC6769" w:rsidRPr="00756BB5">
        <w:rPr>
          <w:rFonts w:cstheme="majorBidi"/>
          <w:szCs w:val="24"/>
          <w:lang w:val="el-GR"/>
        </w:rPr>
        <w:t xml:space="preserve">, παρουσιάστηκαν </w:t>
      </w:r>
      <w:r w:rsidRPr="00756BB5">
        <w:rPr>
          <w:rFonts w:cstheme="majorBidi"/>
          <w:szCs w:val="24"/>
          <w:lang w:val="el-GR"/>
        </w:rPr>
        <w:t>373</w:t>
      </w:r>
      <w:r w:rsidR="00CC6769" w:rsidRPr="00756BB5">
        <w:rPr>
          <w:rFonts w:cstheme="majorBidi"/>
          <w:szCs w:val="24"/>
          <w:lang w:val="el-GR"/>
        </w:rPr>
        <w:t xml:space="preserve"> θάνατοι λόγω αυτοκτονίας και αυτοτραυματισμού, αριθμός που αντιστοιχεί στο </w:t>
      </w:r>
      <w:r w:rsidRPr="00756BB5">
        <w:rPr>
          <w:rFonts w:cstheme="majorBidi"/>
          <w:szCs w:val="24"/>
          <w:lang w:val="el-GR"/>
        </w:rPr>
        <w:t>10</w:t>
      </w:r>
      <w:r w:rsidR="00CC6769" w:rsidRPr="00756BB5">
        <w:rPr>
          <w:rFonts w:cstheme="majorBidi"/>
          <w:szCs w:val="24"/>
          <w:lang w:val="el-GR"/>
        </w:rPr>
        <w:t xml:space="preserve">% του συνολικού αριθμού θανατηφόρων τραυματισμών. </w:t>
      </w:r>
    </w:p>
    <w:p w:rsidR="00CC6769" w:rsidRPr="00756BB5" w:rsidRDefault="00CC6769" w:rsidP="00CC6769">
      <w:pPr>
        <w:spacing w:line="360" w:lineRule="auto"/>
        <w:ind w:firstLine="0"/>
        <w:jc w:val="both"/>
        <w:rPr>
          <w:rFonts w:cstheme="majorBidi"/>
          <w:szCs w:val="24"/>
          <w:lang w:val="el-GR"/>
        </w:rPr>
      </w:pPr>
    </w:p>
    <w:p w:rsidR="00CC6769" w:rsidRPr="00756BB5" w:rsidRDefault="00CC6769" w:rsidP="00CC6769">
      <w:pPr>
        <w:spacing w:line="360" w:lineRule="auto"/>
        <w:ind w:firstLine="0"/>
        <w:jc w:val="both"/>
        <w:rPr>
          <w:rFonts w:cstheme="majorBidi"/>
          <w:szCs w:val="24"/>
          <w:lang w:val="el-GR"/>
        </w:rPr>
      </w:pPr>
      <w:r w:rsidRPr="00756BB5">
        <w:rPr>
          <w:rFonts w:cstheme="majorBidi"/>
          <w:szCs w:val="24"/>
          <w:lang w:val="el-GR"/>
        </w:rPr>
        <w:t>Το μεγαλύτερο ποσοστό αντιστοιχεί στους άντρες (79%) με κυριότερες αιτίες τον απαγχονισ</w:t>
      </w:r>
      <w:r w:rsidR="00171346" w:rsidRPr="00756BB5">
        <w:rPr>
          <w:rFonts w:cstheme="majorBidi"/>
          <w:szCs w:val="24"/>
          <w:lang w:val="el-GR"/>
        </w:rPr>
        <w:t>μό, στραγγαλισμό και ασφυξία (108</w:t>
      </w:r>
      <w:r w:rsidRPr="00756BB5">
        <w:rPr>
          <w:rFonts w:cstheme="majorBidi"/>
          <w:szCs w:val="24"/>
          <w:lang w:val="el-GR"/>
        </w:rPr>
        <w:t xml:space="preserve"> </w:t>
      </w:r>
      <w:r w:rsidR="00C4712D" w:rsidRPr="00756BB5">
        <w:rPr>
          <w:rFonts w:cstheme="majorBidi"/>
          <w:szCs w:val="24"/>
          <w:lang w:val="el-GR"/>
        </w:rPr>
        <w:t>θάνατοι</w:t>
      </w:r>
      <w:r w:rsidRPr="00756BB5">
        <w:rPr>
          <w:rFonts w:cstheme="majorBidi"/>
          <w:szCs w:val="24"/>
          <w:lang w:val="el-GR"/>
        </w:rPr>
        <w:t>) καθώς επίσης την εκ</w:t>
      </w:r>
      <w:r w:rsidR="00171346" w:rsidRPr="00756BB5">
        <w:rPr>
          <w:rFonts w:cstheme="majorBidi"/>
          <w:szCs w:val="24"/>
          <w:lang w:val="el-GR"/>
        </w:rPr>
        <w:t>πυρσοκρότηση πυροβόλου όπλου (81</w:t>
      </w:r>
      <w:r w:rsidRPr="00756BB5">
        <w:rPr>
          <w:rFonts w:cstheme="majorBidi"/>
          <w:szCs w:val="24"/>
          <w:lang w:val="el-GR"/>
        </w:rPr>
        <w:t xml:space="preserve"> </w:t>
      </w:r>
      <w:r w:rsidR="00C4712D" w:rsidRPr="00756BB5">
        <w:rPr>
          <w:rFonts w:cstheme="majorBidi"/>
          <w:szCs w:val="24"/>
          <w:lang w:val="el-GR"/>
        </w:rPr>
        <w:t>θάνατοι</w:t>
      </w:r>
      <w:r w:rsidRPr="00756BB5">
        <w:rPr>
          <w:rFonts w:cstheme="majorBidi"/>
          <w:szCs w:val="24"/>
          <w:lang w:val="el-GR"/>
        </w:rPr>
        <w:t>). Σημαντικό είναι και το ποσοστό των αντρών οι οποίοι πέθαναν λόγω αυτό-δηλητηρίασης (</w:t>
      </w:r>
      <w:r w:rsidR="00171346" w:rsidRPr="00756BB5">
        <w:rPr>
          <w:rFonts w:cstheme="majorBidi"/>
          <w:szCs w:val="24"/>
          <w:lang w:val="el-GR"/>
        </w:rPr>
        <w:t>45</w:t>
      </w:r>
      <w:r w:rsidR="00C4712D" w:rsidRPr="00756BB5">
        <w:rPr>
          <w:rFonts w:cstheme="majorBidi"/>
          <w:szCs w:val="24"/>
          <w:lang w:val="el-GR"/>
        </w:rPr>
        <w:t xml:space="preserve"> θάνατοι</w:t>
      </w:r>
      <w:r w:rsidRPr="00756BB5">
        <w:rPr>
          <w:rFonts w:cstheme="majorBidi"/>
          <w:szCs w:val="24"/>
          <w:lang w:val="el-GR"/>
        </w:rPr>
        <w:t>), καθώς και οι πτώσεις από ύψος (</w:t>
      </w:r>
      <w:r w:rsidR="00171346" w:rsidRPr="00756BB5">
        <w:rPr>
          <w:rFonts w:cstheme="majorBidi"/>
          <w:szCs w:val="24"/>
          <w:lang w:val="el-GR"/>
        </w:rPr>
        <w:t>41</w:t>
      </w:r>
      <w:r w:rsidR="00C4712D" w:rsidRPr="00756BB5">
        <w:rPr>
          <w:rFonts w:cstheme="majorBidi"/>
          <w:szCs w:val="24"/>
          <w:lang w:val="el-GR"/>
        </w:rPr>
        <w:t xml:space="preserve"> θάνατοι</w:t>
      </w:r>
      <w:r w:rsidRPr="00756BB5">
        <w:rPr>
          <w:rFonts w:cstheme="majorBidi"/>
          <w:szCs w:val="24"/>
          <w:lang w:val="el-GR"/>
        </w:rPr>
        <w:t>).</w:t>
      </w:r>
    </w:p>
    <w:p w:rsidR="00CC6769" w:rsidRPr="00756BB5" w:rsidRDefault="00CC6769" w:rsidP="00CC6769">
      <w:pPr>
        <w:spacing w:line="360" w:lineRule="auto"/>
        <w:ind w:firstLine="0"/>
        <w:jc w:val="both"/>
        <w:rPr>
          <w:rFonts w:cstheme="majorBidi"/>
          <w:szCs w:val="24"/>
          <w:lang w:val="el-GR"/>
        </w:rPr>
      </w:pPr>
    </w:p>
    <w:p w:rsidR="00BF6193" w:rsidRPr="00756BB5" w:rsidRDefault="00CC6769" w:rsidP="00693BDD">
      <w:pPr>
        <w:spacing w:line="360" w:lineRule="auto"/>
        <w:ind w:firstLine="0"/>
        <w:jc w:val="both"/>
        <w:rPr>
          <w:rFonts w:cstheme="majorBidi"/>
          <w:szCs w:val="24"/>
          <w:lang w:val="el-GR"/>
        </w:rPr>
      </w:pPr>
      <w:r w:rsidRPr="00756BB5">
        <w:rPr>
          <w:rFonts w:cstheme="majorBidi"/>
          <w:szCs w:val="24"/>
          <w:lang w:val="el-GR"/>
        </w:rPr>
        <w:t>Όσο αφορά τις γυναίκες το ποσοστό αυτοκτονιών και αυτοτραυματισμού είναι χαμηλότερο</w:t>
      </w:r>
      <w:r w:rsidR="00171346" w:rsidRPr="00756BB5">
        <w:rPr>
          <w:rFonts w:cstheme="majorBidi"/>
          <w:szCs w:val="24"/>
          <w:lang w:val="el-GR"/>
        </w:rPr>
        <w:t xml:space="preserve"> (21%)</w:t>
      </w:r>
      <w:r w:rsidRPr="00756BB5">
        <w:rPr>
          <w:rFonts w:cstheme="majorBidi"/>
          <w:szCs w:val="24"/>
          <w:lang w:val="el-GR"/>
        </w:rPr>
        <w:t>, με κυριότερη αιτία θανάτου την πτώση από ύψος (</w:t>
      </w:r>
      <w:r w:rsidR="00171346" w:rsidRPr="00756BB5">
        <w:rPr>
          <w:rFonts w:cstheme="majorBidi"/>
          <w:szCs w:val="24"/>
          <w:lang w:val="el-GR"/>
        </w:rPr>
        <w:t>29</w:t>
      </w:r>
      <w:r w:rsidR="00C4712D" w:rsidRPr="00756BB5">
        <w:rPr>
          <w:rFonts w:cstheme="majorBidi"/>
          <w:szCs w:val="24"/>
          <w:lang w:val="el-GR"/>
        </w:rPr>
        <w:t xml:space="preserve"> θάνατοι</w:t>
      </w:r>
      <w:r w:rsidRPr="00756BB5">
        <w:rPr>
          <w:rFonts w:cstheme="majorBidi"/>
          <w:szCs w:val="24"/>
          <w:lang w:val="el-GR"/>
        </w:rPr>
        <w:t xml:space="preserve">). Μια στις </w:t>
      </w:r>
      <w:r w:rsidR="00171346" w:rsidRPr="00756BB5">
        <w:rPr>
          <w:rFonts w:cstheme="majorBidi"/>
          <w:szCs w:val="24"/>
          <w:lang w:val="el-GR"/>
        </w:rPr>
        <w:t xml:space="preserve">τρείς </w:t>
      </w:r>
      <w:r w:rsidRPr="00756BB5">
        <w:rPr>
          <w:rFonts w:cstheme="majorBidi"/>
          <w:szCs w:val="24"/>
          <w:lang w:val="el-GR"/>
        </w:rPr>
        <w:t xml:space="preserve">γυναίκες πεθαίνει </w:t>
      </w:r>
      <w:r w:rsidR="00171346" w:rsidRPr="00756BB5">
        <w:rPr>
          <w:rFonts w:cstheme="majorBidi"/>
          <w:szCs w:val="24"/>
          <w:lang w:val="el-GR"/>
        </w:rPr>
        <w:t xml:space="preserve">από απαγχονισμό, στραγγαλισμό και ασφυξία (23 θάνατοι) και από </w:t>
      </w:r>
      <w:r w:rsidRPr="00756BB5">
        <w:rPr>
          <w:rFonts w:cstheme="majorBidi"/>
          <w:szCs w:val="24"/>
          <w:lang w:val="el-GR"/>
        </w:rPr>
        <w:t>αυτό-δηλητηρίαση</w:t>
      </w:r>
      <w:r w:rsidR="00171346" w:rsidRPr="00756BB5">
        <w:rPr>
          <w:rFonts w:cstheme="majorBidi"/>
          <w:szCs w:val="24"/>
          <w:lang w:val="el-GR"/>
        </w:rPr>
        <w:t xml:space="preserve"> μια στις πέντε γυναίκες (17</w:t>
      </w:r>
      <w:r w:rsidR="00C4712D" w:rsidRPr="00756BB5">
        <w:rPr>
          <w:rFonts w:cstheme="majorBidi"/>
          <w:szCs w:val="24"/>
          <w:lang w:val="el-GR"/>
        </w:rPr>
        <w:t xml:space="preserve"> θάνατοι)</w:t>
      </w:r>
      <w:r w:rsidRPr="00756BB5">
        <w:rPr>
          <w:rFonts w:cstheme="majorBidi"/>
          <w:szCs w:val="24"/>
          <w:lang w:val="el-GR"/>
        </w:rPr>
        <w:t>.</w:t>
      </w:r>
    </w:p>
    <w:p w:rsidR="00CC6769" w:rsidRPr="00756BB5" w:rsidRDefault="00522B2B" w:rsidP="006C4893">
      <w:pPr>
        <w:pStyle w:val="Caption2"/>
      </w:pPr>
      <w:bookmarkStart w:id="41" w:name="_Toc468091867"/>
      <w:r w:rsidRPr="00756BB5">
        <w:lastRenderedPageBreak/>
        <w:t xml:space="preserve">Πίνακας </w:t>
      </w:r>
      <w:r w:rsidRPr="00756BB5">
        <w:fldChar w:fldCharType="begin"/>
      </w:r>
      <w:r w:rsidRPr="00756BB5">
        <w:instrText xml:space="preserve"> SEQ Πίνακας \* ARABIC </w:instrText>
      </w:r>
      <w:r w:rsidRPr="00756BB5">
        <w:fldChar w:fldCharType="separate"/>
      </w:r>
      <w:r w:rsidR="0053776A">
        <w:rPr>
          <w:noProof/>
        </w:rPr>
        <w:t>14</w:t>
      </w:r>
      <w:r w:rsidRPr="00756BB5">
        <w:fldChar w:fldCharType="end"/>
      </w:r>
      <w:r w:rsidRPr="00756BB5">
        <w:t xml:space="preserve">: </w:t>
      </w:r>
      <w:r w:rsidR="00971052" w:rsidRPr="00756BB5">
        <w:tab/>
      </w:r>
      <w:r w:rsidR="00E5698C">
        <w:t xml:space="preserve">Αυτοκτονίες κατά </w:t>
      </w:r>
      <w:r w:rsidRPr="00756BB5">
        <w:t>φύλο και ηλικιακή ομάδα (απόλυτοι αριθμοί και ακαθάριστα ποσοστά θνησιμότητας), 2004-2015</w:t>
      </w:r>
      <w:bookmarkEnd w:id="41"/>
    </w:p>
    <w:p w:rsidR="00E42847" w:rsidRPr="00756BB5" w:rsidRDefault="00E42847">
      <w:pPr>
        <w:rPr>
          <w:lang w:val="el-GR"/>
        </w:rPr>
      </w:pPr>
    </w:p>
    <w:tbl>
      <w:tblPr>
        <w:tblStyle w:val="PlainTable1"/>
        <w:tblW w:w="5450" w:type="dxa"/>
        <w:jc w:val="center"/>
        <w:tblLook w:val="04A0" w:firstRow="1" w:lastRow="0" w:firstColumn="1" w:lastColumn="0" w:noHBand="0" w:noVBand="1"/>
      </w:tblPr>
      <w:tblGrid>
        <w:gridCol w:w="1129"/>
        <w:gridCol w:w="993"/>
        <w:gridCol w:w="957"/>
        <w:gridCol w:w="1158"/>
        <w:gridCol w:w="1213"/>
      </w:tblGrid>
      <w:tr w:rsidR="00E42847" w:rsidRPr="00756BB5" w:rsidTr="00E4284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vMerge w:val="restart"/>
            <w:noWrap/>
            <w:vAlign w:val="center"/>
          </w:tcPr>
          <w:p w:rsidR="00E42847" w:rsidRPr="00756BB5" w:rsidRDefault="00E42847" w:rsidP="00E42847">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color w:val="000000"/>
                <w:sz w:val="20"/>
                <w:szCs w:val="20"/>
                <w:lang w:bidi="ar-SA"/>
              </w:rPr>
              <w:t>Age group</w:t>
            </w:r>
          </w:p>
        </w:tc>
        <w:tc>
          <w:tcPr>
            <w:tcW w:w="1950" w:type="dxa"/>
            <w:gridSpan w:val="2"/>
            <w:vAlign w:val="center"/>
          </w:tcPr>
          <w:p w:rsidR="00E42847" w:rsidRPr="00756BB5" w:rsidRDefault="00E42847" w:rsidP="00E42847">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0"/>
                <w:szCs w:val="20"/>
                <w:lang w:bidi="ar-SA"/>
              </w:rPr>
            </w:pPr>
            <w:r w:rsidRPr="00756BB5">
              <w:rPr>
                <w:rFonts w:ascii="Calibri" w:eastAsia="Times New Roman" w:hAnsi="Calibri" w:cs="Times New Roman"/>
                <w:bCs w:val="0"/>
                <w:color w:val="000000"/>
                <w:sz w:val="20"/>
                <w:szCs w:val="20"/>
                <w:lang w:bidi="ar-SA"/>
              </w:rPr>
              <w:t>Number of suicides</w:t>
            </w:r>
          </w:p>
        </w:tc>
        <w:tc>
          <w:tcPr>
            <w:tcW w:w="2371" w:type="dxa"/>
            <w:gridSpan w:val="2"/>
          </w:tcPr>
          <w:p w:rsidR="00E42847" w:rsidRPr="00756BB5" w:rsidRDefault="00E42847" w:rsidP="006E7E30">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0"/>
                <w:szCs w:val="20"/>
                <w:lang w:bidi="ar-SA"/>
              </w:rPr>
            </w:pPr>
            <w:r w:rsidRPr="00756BB5">
              <w:rPr>
                <w:rFonts w:ascii="Calibri" w:eastAsia="Times New Roman" w:hAnsi="Calibri" w:cs="Times New Roman"/>
                <w:bCs w:val="0"/>
                <w:color w:val="000000"/>
                <w:sz w:val="20"/>
                <w:szCs w:val="20"/>
                <w:lang w:bidi="ar-SA"/>
              </w:rPr>
              <w:t>Suicide rate (per 100000 population)</w:t>
            </w:r>
          </w:p>
        </w:tc>
      </w:tr>
      <w:tr w:rsidR="00E42847"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vMerge/>
            <w:noWrap/>
            <w:hideMark/>
          </w:tcPr>
          <w:p w:rsidR="00E42847" w:rsidRPr="00756BB5" w:rsidRDefault="00E42847" w:rsidP="006E7E30">
            <w:pPr>
              <w:ind w:firstLine="0"/>
              <w:rPr>
                <w:rFonts w:ascii="Calibri" w:eastAsia="Times New Roman" w:hAnsi="Calibri" w:cs="Times New Roman"/>
                <w:color w:val="000000"/>
                <w:sz w:val="20"/>
                <w:szCs w:val="20"/>
                <w:lang w:bidi="ar-SA"/>
              </w:rPr>
            </w:pPr>
          </w:p>
        </w:tc>
        <w:tc>
          <w:tcPr>
            <w:tcW w:w="993" w:type="dxa"/>
            <w:noWrap/>
            <w:hideMark/>
          </w:tcPr>
          <w:p w:rsidR="00E42847" w:rsidRPr="00756BB5" w:rsidRDefault="00E42847"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Males</w:t>
            </w:r>
          </w:p>
        </w:tc>
        <w:tc>
          <w:tcPr>
            <w:tcW w:w="957" w:type="dxa"/>
            <w:noWrap/>
            <w:hideMark/>
          </w:tcPr>
          <w:p w:rsidR="00E42847" w:rsidRPr="00756BB5" w:rsidRDefault="00E42847"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Females</w:t>
            </w:r>
          </w:p>
        </w:tc>
        <w:tc>
          <w:tcPr>
            <w:tcW w:w="1158" w:type="dxa"/>
          </w:tcPr>
          <w:p w:rsidR="00E42847" w:rsidRPr="00756BB5" w:rsidRDefault="00E42847"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Males</w:t>
            </w:r>
          </w:p>
        </w:tc>
        <w:tc>
          <w:tcPr>
            <w:tcW w:w="1213" w:type="dxa"/>
          </w:tcPr>
          <w:p w:rsidR="00E42847" w:rsidRPr="00756BB5" w:rsidRDefault="00E42847"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Females</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0</w:t>
            </w:r>
          </w:p>
        </w:tc>
        <w:tc>
          <w:tcPr>
            <w:tcW w:w="993" w:type="dxa"/>
            <w:noWrap/>
            <w:hideMark/>
          </w:tcPr>
          <w:p w:rsidR="006E7E30" w:rsidRPr="00756BB5" w:rsidRDefault="006E7E30" w:rsidP="006E7E30">
            <w:pPr>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SA"/>
              </w:rPr>
            </w:pP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0,0</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0,0</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1-4</w:t>
            </w:r>
          </w:p>
        </w:tc>
        <w:tc>
          <w:tcPr>
            <w:tcW w:w="993" w:type="dxa"/>
            <w:noWrap/>
            <w:hideMark/>
          </w:tcPr>
          <w:p w:rsidR="006E7E30" w:rsidRPr="00756BB5" w:rsidRDefault="006E7E30" w:rsidP="006E7E30">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SA"/>
              </w:rPr>
            </w:pP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0,0</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0,0</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5-9</w:t>
            </w:r>
          </w:p>
        </w:tc>
        <w:tc>
          <w:tcPr>
            <w:tcW w:w="993" w:type="dxa"/>
            <w:noWrap/>
            <w:hideMark/>
          </w:tcPr>
          <w:p w:rsidR="006E7E30" w:rsidRPr="00756BB5" w:rsidRDefault="006E7E30" w:rsidP="006E7E30">
            <w:pPr>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SA"/>
              </w:rPr>
            </w:pP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0,0</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0,0</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10-14</w:t>
            </w:r>
          </w:p>
        </w:tc>
        <w:tc>
          <w:tcPr>
            <w:tcW w:w="993" w:type="dxa"/>
            <w:noWrap/>
            <w:hideMark/>
          </w:tcPr>
          <w:p w:rsidR="006E7E30" w:rsidRPr="00756BB5" w:rsidRDefault="006E7E30" w:rsidP="006E7E30">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SA"/>
              </w:rPr>
            </w:pP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0,0</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0,0</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15-19</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13</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w:t>
            </w: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3,6</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0,9</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20-24</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30</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7,5</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1,5</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25-29</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32</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8,1</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2,2</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30-34</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30</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7</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8,5</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1,8</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35-39</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27</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w:t>
            </w: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8,4</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2,1</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40-44</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36</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11,4</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1,7</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45-49</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24</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7,5</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2,6</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50-54</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20</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8</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6,5</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2,5</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55-59</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27</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9,6</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2,1</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60-64</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18</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7,3</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3,5</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65-69</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9</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w:t>
            </w: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4,5</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1,9</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70-74</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13</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8,5</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0,6</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75-79</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5,5</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0,0</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80-84</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6</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8,7</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sz w:val="20"/>
                <w:szCs w:val="20"/>
              </w:rPr>
            </w:pPr>
            <w:r w:rsidRPr="00756BB5">
              <w:rPr>
                <w:sz w:val="20"/>
                <w:szCs w:val="20"/>
              </w:rPr>
              <w:t>1,1</w:t>
            </w:r>
          </w:p>
        </w:tc>
      </w:tr>
      <w:tr w:rsidR="006E7E30" w:rsidRPr="00756BB5" w:rsidTr="00E42847">
        <w:trPr>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b w:val="0"/>
                <w:color w:val="000000"/>
                <w:sz w:val="20"/>
                <w:szCs w:val="20"/>
                <w:lang w:bidi="ar-SA"/>
              </w:rPr>
            </w:pPr>
            <w:r w:rsidRPr="00756BB5">
              <w:rPr>
                <w:rFonts w:ascii="Calibri" w:eastAsia="Times New Roman" w:hAnsi="Calibri" w:cs="Times New Roman"/>
                <w:b w:val="0"/>
                <w:color w:val="000000"/>
                <w:sz w:val="20"/>
                <w:szCs w:val="20"/>
                <w:lang w:bidi="ar-SA"/>
              </w:rPr>
              <w:t>85+</w:t>
            </w:r>
          </w:p>
        </w:tc>
        <w:tc>
          <w:tcPr>
            <w:tcW w:w="993"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4</w:t>
            </w:r>
          </w:p>
        </w:tc>
        <w:tc>
          <w:tcPr>
            <w:tcW w:w="957" w:type="dxa"/>
            <w:noWrap/>
            <w:hideMark/>
          </w:tcPr>
          <w:p w:rsidR="006E7E30" w:rsidRPr="00756BB5" w:rsidRDefault="006E7E30" w:rsidP="006E7E30">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1</w:t>
            </w:r>
          </w:p>
        </w:tc>
        <w:tc>
          <w:tcPr>
            <w:tcW w:w="1158"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8,3</w:t>
            </w:r>
          </w:p>
        </w:tc>
        <w:tc>
          <w:tcPr>
            <w:tcW w:w="1213" w:type="dxa"/>
          </w:tcPr>
          <w:p w:rsidR="006E7E30" w:rsidRPr="00756BB5" w:rsidRDefault="006E7E30" w:rsidP="006E7E30">
            <w:pPr>
              <w:cnfStyle w:val="000000000000" w:firstRow="0" w:lastRow="0" w:firstColumn="0" w:lastColumn="0" w:oddVBand="0" w:evenVBand="0" w:oddHBand="0" w:evenHBand="0" w:firstRowFirstColumn="0" w:firstRowLastColumn="0" w:lastRowFirstColumn="0" w:lastRowLastColumn="0"/>
              <w:rPr>
                <w:sz w:val="20"/>
                <w:szCs w:val="20"/>
              </w:rPr>
            </w:pPr>
            <w:r w:rsidRPr="00756BB5">
              <w:rPr>
                <w:sz w:val="20"/>
                <w:szCs w:val="20"/>
              </w:rPr>
              <w:t>1,4</w:t>
            </w:r>
          </w:p>
        </w:tc>
      </w:tr>
      <w:tr w:rsidR="006E7E30" w:rsidRPr="00756BB5" w:rsidTr="00E428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6E7E30" w:rsidRPr="00756BB5" w:rsidRDefault="006E7E30" w:rsidP="006E7E30">
            <w:pPr>
              <w:ind w:firstLine="0"/>
              <w:rPr>
                <w:rFonts w:ascii="Calibri" w:eastAsia="Times New Roman" w:hAnsi="Calibri" w:cs="Times New Roman"/>
                <w:color w:val="000000"/>
                <w:sz w:val="20"/>
                <w:szCs w:val="20"/>
                <w:lang w:bidi="ar-SA"/>
              </w:rPr>
            </w:pPr>
            <w:r w:rsidRPr="00756BB5">
              <w:rPr>
                <w:rFonts w:ascii="Calibri" w:eastAsia="Times New Roman" w:hAnsi="Calibri" w:cs="Times New Roman"/>
                <w:color w:val="000000"/>
                <w:sz w:val="20"/>
                <w:szCs w:val="20"/>
                <w:lang w:bidi="ar-SA"/>
              </w:rPr>
              <w:t>Total</w:t>
            </w:r>
          </w:p>
        </w:tc>
        <w:tc>
          <w:tcPr>
            <w:tcW w:w="993"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295</w:t>
            </w:r>
          </w:p>
        </w:tc>
        <w:tc>
          <w:tcPr>
            <w:tcW w:w="957" w:type="dxa"/>
            <w:noWrap/>
            <w:hideMark/>
          </w:tcPr>
          <w:p w:rsidR="006E7E30" w:rsidRPr="00756BB5" w:rsidRDefault="006E7E30" w:rsidP="006E7E30">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bidi="ar-SA"/>
              </w:rPr>
            </w:pPr>
            <w:r w:rsidRPr="00756BB5">
              <w:rPr>
                <w:rFonts w:ascii="Calibri" w:eastAsia="Times New Roman" w:hAnsi="Calibri" w:cs="Times New Roman"/>
                <w:b/>
                <w:bCs/>
                <w:color w:val="000000"/>
                <w:sz w:val="20"/>
                <w:szCs w:val="20"/>
                <w:lang w:bidi="ar-SA"/>
              </w:rPr>
              <w:t>78</w:t>
            </w:r>
          </w:p>
        </w:tc>
        <w:tc>
          <w:tcPr>
            <w:tcW w:w="1158"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6,2</w:t>
            </w:r>
          </w:p>
        </w:tc>
        <w:tc>
          <w:tcPr>
            <w:tcW w:w="1213" w:type="dxa"/>
          </w:tcPr>
          <w:p w:rsidR="006E7E30" w:rsidRPr="00756BB5" w:rsidRDefault="006E7E30" w:rsidP="006E7E30">
            <w:pPr>
              <w:cnfStyle w:val="000000100000" w:firstRow="0" w:lastRow="0" w:firstColumn="0" w:lastColumn="0" w:oddVBand="0" w:evenVBand="0" w:oddHBand="1" w:evenHBand="0" w:firstRowFirstColumn="0" w:firstRowLastColumn="0" w:lastRowFirstColumn="0" w:lastRowLastColumn="0"/>
              <w:rPr>
                <w:b/>
                <w:sz w:val="20"/>
                <w:szCs w:val="20"/>
              </w:rPr>
            </w:pPr>
            <w:r w:rsidRPr="00756BB5">
              <w:rPr>
                <w:b/>
                <w:sz w:val="20"/>
                <w:szCs w:val="20"/>
              </w:rPr>
              <w:t>1,6</w:t>
            </w:r>
          </w:p>
        </w:tc>
      </w:tr>
    </w:tbl>
    <w:p w:rsidR="00370119" w:rsidRPr="00756BB5" w:rsidRDefault="00370119" w:rsidP="00370119"/>
    <w:p w:rsidR="006E7E30" w:rsidRPr="00756BB5" w:rsidRDefault="006E7E30" w:rsidP="00370119">
      <w:pPr>
        <w:jc w:val="center"/>
      </w:pPr>
    </w:p>
    <w:p w:rsidR="00693BDD" w:rsidRPr="00756BB5" w:rsidRDefault="00EE06CB" w:rsidP="00693BDD">
      <w:pPr>
        <w:spacing w:line="360" w:lineRule="auto"/>
        <w:ind w:firstLine="0"/>
        <w:jc w:val="center"/>
      </w:pPr>
      <w:r>
        <w:rPr>
          <w:noProof/>
          <w:lang w:bidi="ar-SA"/>
        </w:rPr>
        <w:drawing>
          <wp:inline distT="0" distB="0" distL="0" distR="0" wp14:anchorId="7452978F">
            <wp:extent cx="4798060" cy="29870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98060" cy="2987040"/>
                    </a:xfrm>
                    <a:prstGeom prst="rect">
                      <a:avLst/>
                    </a:prstGeom>
                    <a:noFill/>
                  </pic:spPr>
                </pic:pic>
              </a:graphicData>
            </a:graphic>
          </wp:inline>
        </w:drawing>
      </w:r>
    </w:p>
    <w:p w:rsidR="00A11DFF" w:rsidRPr="00EE06CB" w:rsidRDefault="009251BA" w:rsidP="00522B2B">
      <w:pPr>
        <w:spacing w:line="360" w:lineRule="auto"/>
        <w:ind w:firstLine="0"/>
        <w:jc w:val="both"/>
        <w:rPr>
          <w:rFonts w:cstheme="majorBidi"/>
          <w:szCs w:val="24"/>
          <w:lang w:val="el-GR"/>
        </w:rPr>
      </w:pPr>
      <w:r w:rsidRPr="00756BB5">
        <w:rPr>
          <w:rFonts w:cstheme="majorBidi"/>
          <w:szCs w:val="24"/>
          <w:lang w:val="el-GR"/>
        </w:rPr>
        <w:t xml:space="preserve">Με βάση το πιο πάνω διάγραμμα, βλέπουμε ότι ο αριθμός των αυτοκτονιών και αυτοτραυματισμών είναι μεγαλύτερος </w:t>
      </w:r>
      <w:r w:rsidR="004A30C1" w:rsidRPr="00756BB5">
        <w:rPr>
          <w:rFonts w:cstheme="majorBidi"/>
          <w:szCs w:val="24"/>
          <w:lang w:val="el-GR"/>
        </w:rPr>
        <w:t>σ</w:t>
      </w:r>
      <w:r w:rsidRPr="00756BB5">
        <w:rPr>
          <w:rFonts w:cstheme="majorBidi"/>
          <w:szCs w:val="24"/>
          <w:lang w:val="el-GR"/>
        </w:rPr>
        <w:t xml:space="preserve">τους </w:t>
      </w:r>
      <w:r w:rsidR="006E7E30" w:rsidRPr="00756BB5">
        <w:rPr>
          <w:rFonts w:cstheme="majorBidi"/>
          <w:szCs w:val="24"/>
          <w:lang w:val="el-GR"/>
        </w:rPr>
        <w:t>άντρες σε σχέση με τις γυναίκες</w:t>
      </w:r>
      <w:r w:rsidR="00F158EB" w:rsidRPr="00756BB5">
        <w:rPr>
          <w:rFonts w:cstheme="majorBidi"/>
          <w:szCs w:val="24"/>
          <w:lang w:val="el-GR"/>
        </w:rPr>
        <w:t>.</w:t>
      </w:r>
      <w:r w:rsidR="00F158EB">
        <w:rPr>
          <w:rFonts w:cstheme="majorBidi"/>
          <w:szCs w:val="24"/>
          <w:lang w:val="el-GR"/>
        </w:rPr>
        <w:t xml:space="preserve"> </w:t>
      </w:r>
      <w:r w:rsidR="00EE06CB" w:rsidRPr="00EE06CB">
        <w:rPr>
          <w:rFonts w:cstheme="majorBidi"/>
          <w:szCs w:val="24"/>
          <w:lang w:val="el-GR"/>
        </w:rPr>
        <w:t xml:space="preserve"> </w:t>
      </w:r>
      <w:r w:rsidR="00EE06CB">
        <w:rPr>
          <w:rFonts w:cstheme="majorBidi"/>
          <w:szCs w:val="24"/>
          <w:lang w:val="el-GR"/>
        </w:rPr>
        <w:t>Υπάρχει μεγάλη διαφορά ανάμεσα στα δύο φύλα. Στους άντρες, στην ηλικιακή ομάδα 40-44 έχουμε 11,4 θανάτους ανά 100000 πληθυσμό ενώ στις γυναίκες το μεγαλύτερο ποσοστό παρουσιάζεται στην ομάδα 60-64 ετών με 3,5 θανάτους ανά 100000 πληθυσμό.</w:t>
      </w:r>
    </w:p>
    <w:sectPr w:rsidR="00A11DFF" w:rsidRPr="00EE06CB" w:rsidSect="002B361A">
      <w:headerReference w:type="default" r:id="rId29"/>
      <w:footerReference w:type="default" r:id="rId30"/>
      <w:pgSz w:w="11906" w:h="16838"/>
      <w:pgMar w:top="993" w:right="1416"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AA" w:rsidRDefault="00791EAA" w:rsidP="0018745B">
      <w:r>
        <w:separator/>
      </w:r>
    </w:p>
  </w:endnote>
  <w:endnote w:type="continuationSeparator" w:id="0">
    <w:p w:rsidR="00791EAA" w:rsidRDefault="00791EAA" w:rsidP="0018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047"/>
      <w:docPartObj>
        <w:docPartGallery w:val="Page Numbers (Bottom of Page)"/>
        <w:docPartUnique/>
      </w:docPartObj>
    </w:sdtPr>
    <w:sdtEndPr/>
    <w:sdtContent>
      <w:p w:rsidR="00370119" w:rsidRDefault="00370119">
        <w:pPr>
          <w:pStyle w:val="Footer"/>
          <w:jc w:val="center"/>
        </w:pPr>
        <w:r>
          <w:t>[</w:t>
        </w:r>
        <w:r>
          <w:fldChar w:fldCharType="begin"/>
        </w:r>
        <w:r>
          <w:instrText xml:space="preserve"> PAGE   \* MERGEFORMAT </w:instrText>
        </w:r>
        <w:r>
          <w:fldChar w:fldCharType="separate"/>
        </w:r>
        <w:r w:rsidR="0053776A">
          <w:rPr>
            <w:noProof/>
          </w:rPr>
          <w:t>20</w:t>
        </w:r>
        <w:r>
          <w:rPr>
            <w:noProof/>
          </w:rPr>
          <w:fldChar w:fldCharType="end"/>
        </w:r>
        <w:r>
          <w:t>]</w:t>
        </w:r>
      </w:p>
    </w:sdtContent>
  </w:sdt>
  <w:p w:rsidR="00370119" w:rsidRDefault="0037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AA" w:rsidRDefault="00791EAA" w:rsidP="0018745B">
      <w:r>
        <w:separator/>
      </w:r>
    </w:p>
  </w:footnote>
  <w:footnote w:type="continuationSeparator" w:id="0">
    <w:p w:rsidR="00791EAA" w:rsidRDefault="00791EAA" w:rsidP="0018745B">
      <w:r>
        <w:continuationSeparator/>
      </w:r>
    </w:p>
  </w:footnote>
  <w:footnote w:id="1">
    <w:p w:rsidR="00370119" w:rsidRPr="005D4868" w:rsidRDefault="00370119" w:rsidP="00D16A23">
      <w:pPr>
        <w:pStyle w:val="FootnoteText"/>
        <w:jc w:val="both"/>
        <w:rPr>
          <w:lang w:val="el-GR"/>
        </w:rPr>
      </w:pPr>
      <w:r>
        <w:rPr>
          <w:rStyle w:val="FootnoteReference"/>
        </w:rPr>
        <w:footnoteRef/>
      </w:r>
      <w:r>
        <w:rPr>
          <w:lang w:val="el-GR"/>
        </w:rPr>
        <w:t>Κατά την περίοδο 2004-2015</w:t>
      </w:r>
      <w:r w:rsidRPr="005D4868">
        <w:rPr>
          <w:lang w:val="el-GR"/>
        </w:rPr>
        <w:t xml:space="preserve"> </w:t>
      </w:r>
      <w:r>
        <w:rPr>
          <w:lang w:val="el-GR"/>
        </w:rPr>
        <w:t>υπήρξαν 3 θάνατοι παιδιών ηλικίας 0 ετών οι οποίοι προήλθαν από θανατηφόρα τροχαία ατυχήματα από άλλα μέσα οδικών μεταφορών.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19" w:rsidRDefault="00370119">
    <w:pPr>
      <w:pStyle w:val="Header"/>
    </w:pPr>
  </w:p>
  <w:p w:rsidR="00370119" w:rsidRDefault="003701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F1561"/>
    <w:multiLevelType w:val="hybridMultilevel"/>
    <w:tmpl w:val="DD245E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B09342F"/>
    <w:multiLevelType w:val="hybridMultilevel"/>
    <w:tmpl w:val="51FEF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AB1813"/>
    <w:multiLevelType w:val="hybridMultilevel"/>
    <w:tmpl w:val="814E2CCA"/>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68"/>
    <w:rsid w:val="0000296E"/>
    <w:rsid w:val="000031B7"/>
    <w:rsid w:val="00003290"/>
    <w:rsid w:val="00004DA6"/>
    <w:rsid w:val="00006A69"/>
    <w:rsid w:val="00014AD1"/>
    <w:rsid w:val="00024C48"/>
    <w:rsid w:val="00025E38"/>
    <w:rsid w:val="00027DD5"/>
    <w:rsid w:val="0003158B"/>
    <w:rsid w:val="00031BE1"/>
    <w:rsid w:val="00032B5B"/>
    <w:rsid w:val="00033037"/>
    <w:rsid w:val="00035B43"/>
    <w:rsid w:val="00035D53"/>
    <w:rsid w:val="0004066E"/>
    <w:rsid w:val="00040E4C"/>
    <w:rsid w:val="0004162D"/>
    <w:rsid w:val="000438F6"/>
    <w:rsid w:val="000459A9"/>
    <w:rsid w:val="00052ABA"/>
    <w:rsid w:val="00054130"/>
    <w:rsid w:val="00055471"/>
    <w:rsid w:val="00056C59"/>
    <w:rsid w:val="0005735C"/>
    <w:rsid w:val="0006220D"/>
    <w:rsid w:val="00063E66"/>
    <w:rsid w:val="00064858"/>
    <w:rsid w:val="00065955"/>
    <w:rsid w:val="000672D3"/>
    <w:rsid w:val="00073339"/>
    <w:rsid w:val="00073AE2"/>
    <w:rsid w:val="000754AB"/>
    <w:rsid w:val="0007730F"/>
    <w:rsid w:val="00096D4C"/>
    <w:rsid w:val="000A068D"/>
    <w:rsid w:val="000A0C60"/>
    <w:rsid w:val="000A18DC"/>
    <w:rsid w:val="000A20C5"/>
    <w:rsid w:val="000A3F7A"/>
    <w:rsid w:val="000A7717"/>
    <w:rsid w:val="000B0260"/>
    <w:rsid w:val="000B0357"/>
    <w:rsid w:val="000B06B3"/>
    <w:rsid w:val="000B0BAA"/>
    <w:rsid w:val="000B103D"/>
    <w:rsid w:val="000B4134"/>
    <w:rsid w:val="000B4650"/>
    <w:rsid w:val="000B5D8D"/>
    <w:rsid w:val="000B7E4B"/>
    <w:rsid w:val="000C05C6"/>
    <w:rsid w:val="000C6D46"/>
    <w:rsid w:val="000D0C48"/>
    <w:rsid w:val="000D10EC"/>
    <w:rsid w:val="000D2FF3"/>
    <w:rsid w:val="000D3110"/>
    <w:rsid w:val="000E332C"/>
    <w:rsid w:val="000E351B"/>
    <w:rsid w:val="000E3A25"/>
    <w:rsid w:val="000E44C1"/>
    <w:rsid w:val="000E78E0"/>
    <w:rsid w:val="000E7C4C"/>
    <w:rsid w:val="000F2174"/>
    <w:rsid w:val="000F40A9"/>
    <w:rsid w:val="000F68C0"/>
    <w:rsid w:val="00102257"/>
    <w:rsid w:val="00102B39"/>
    <w:rsid w:val="001036FE"/>
    <w:rsid w:val="00105DE3"/>
    <w:rsid w:val="00105F1C"/>
    <w:rsid w:val="00106C1B"/>
    <w:rsid w:val="00106D6C"/>
    <w:rsid w:val="001134F1"/>
    <w:rsid w:val="0011518C"/>
    <w:rsid w:val="00115F42"/>
    <w:rsid w:val="00117DC8"/>
    <w:rsid w:val="00117EE2"/>
    <w:rsid w:val="001256F5"/>
    <w:rsid w:val="00126E72"/>
    <w:rsid w:val="00131B6A"/>
    <w:rsid w:val="0013315A"/>
    <w:rsid w:val="00133685"/>
    <w:rsid w:val="00142956"/>
    <w:rsid w:val="0014590A"/>
    <w:rsid w:val="00146239"/>
    <w:rsid w:val="00147416"/>
    <w:rsid w:val="00153679"/>
    <w:rsid w:val="00154B95"/>
    <w:rsid w:val="0015636B"/>
    <w:rsid w:val="001564A8"/>
    <w:rsid w:val="00161705"/>
    <w:rsid w:val="00163CB3"/>
    <w:rsid w:val="00163F3B"/>
    <w:rsid w:val="00171346"/>
    <w:rsid w:val="0017269A"/>
    <w:rsid w:val="001728C8"/>
    <w:rsid w:val="0017315B"/>
    <w:rsid w:val="001743DD"/>
    <w:rsid w:val="00175DDB"/>
    <w:rsid w:val="0018257C"/>
    <w:rsid w:val="0018355B"/>
    <w:rsid w:val="001858F4"/>
    <w:rsid w:val="0018745B"/>
    <w:rsid w:val="001915B3"/>
    <w:rsid w:val="00191FD2"/>
    <w:rsid w:val="001922EC"/>
    <w:rsid w:val="00192912"/>
    <w:rsid w:val="001935A6"/>
    <w:rsid w:val="001952B8"/>
    <w:rsid w:val="00197B4C"/>
    <w:rsid w:val="00197FA0"/>
    <w:rsid w:val="001A0129"/>
    <w:rsid w:val="001A4CFB"/>
    <w:rsid w:val="001A5345"/>
    <w:rsid w:val="001A5D7F"/>
    <w:rsid w:val="001A6433"/>
    <w:rsid w:val="001A67B9"/>
    <w:rsid w:val="001B14A9"/>
    <w:rsid w:val="001B2446"/>
    <w:rsid w:val="001B3CB2"/>
    <w:rsid w:val="001B407D"/>
    <w:rsid w:val="001C2319"/>
    <w:rsid w:val="001C4DD4"/>
    <w:rsid w:val="001C5240"/>
    <w:rsid w:val="001C5959"/>
    <w:rsid w:val="001C6941"/>
    <w:rsid w:val="001D0992"/>
    <w:rsid w:val="001D50AD"/>
    <w:rsid w:val="001D5F58"/>
    <w:rsid w:val="001E01F7"/>
    <w:rsid w:val="001E0F95"/>
    <w:rsid w:val="001E1687"/>
    <w:rsid w:val="001E18AA"/>
    <w:rsid w:val="001E2548"/>
    <w:rsid w:val="001E2818"/>
    <w:rsid w:val="001E2AA8"/>
    <w:rsid w:val="001E3572"/>
    <w:rsid w:val="001E4D8F"/>
    <w:rsid w:val="001E61E5"/>
    <w:rsid w:val="001F13CF"/>
    <w:rsid w:val="001F1AD6"/>
    <w:rsid w:val="001F3596"/>
    <w:rsid w:val="001F42C7"/>
    <w:rsid w:val="001F66D0"/>
    <w:rsid w:val="0020056E"/>
    <w:rsid w:val="00204361"/>
    <w:rsid w:val="00206056"/>
    <w:rsid w:val="00206A36"/>
    <w:rsid w:val="00207129"/>
    <w:rsid w:val="002071B4"/>
    <w:rsid w:val="00207636"/>
    <w:rsid w:val="002105BB"/>
    <w:rsid w:val="002134DC"/>
    <w:rsid w:val="00215644"/>
    <w:rsid w:val="00215F3A"/>
    <w:rsid w:val="002177BC"/>
    <w:rsid w:val="0021797B"/>
    <w:rsid w:val="002224F3"/>
    <w:rsid w:val="00222A15"/>
    <w:rsid w:val="002275D2"/>
    <w:rsid w:val="002303CB"/>
    <w:rsid w:val="00233468"/>
    <w:rsid w:val="00233CC7"/>
    <w:rsid w:val="00236647"/>
    <w:rsid w:val="002367B3"/>
    <w:rsid w:val="00236C98"/>
    <w:rsid w:val="00242804"/>
    <w:rsid w:val="00242910"/>
    <w:rsid w:val="0024730C"/>
    <w:rsid w:val="002507BD"/>
    <w:rsid w:val="00250E18"/>
    <w:rsid w:val="00251C83"/>
    <w:rsid w:val="0025248B"/>
    <w:rsid w:val="00252710"/>
    <w:rsid w:val="00252788"/>
    <w:rsid w:val="0025351D"/>
    <w:rsid w:val="0025358B"/>
    <w:rsid w:val="00255039"/>
    <w:rsid w:val="00260352"/>
    <w:rsid w:val="002604F9"/>
    <w:rsid w:val="00263B25"/>
    <w:rsid w:val="002646D8"/>
    <w:rsid w:val="00266C01"/>
    <w:rsid w:val="0027012A"/>
    <w:rsid w:val="00271CB7"/>
    <w:rsid w:val="002722DC"/>
    <w:rsid w:val="002729D9"/>
    <w:rsid w:val="0027538F"/>
    <w:rsid w:val="0027599F"/>
    <w:rsid w:val="00277322"/>
    <w:rsid w:val="0028154F"/>
    <w:rsid w:val="00283983"/>
    <w:rsid w:val="00292817"/>
    <w:rsid w:val="00293B02"/>
    <w:rsid w:val="00293F1F"/>
    <w:rsid w:val="002954CF"/>
    <w:rsid w:val="00295BD1"/>
    <w:rsid w:val="00295DCF"/>
    <w:rsid w:val="00297AAF"/>
    <w:rsid w:val="002A013C"/>
    <w:rsid w:val="002A2A57"/>
    <w:rsid w:val="002A4117"/>
    <w:rsid w:val="002A6107"/>
    <w:rsid w:val="002B00C2"/>
    <w:rsid w:val="002B1198"/>
    <w:rsid w:val="002B2413"/>
    <w:rsid w:val="002B361A"/>
    <w:rsid w:val="002B3FD3"/>
    <w:rsid w:val="002B5A3B"/>
    <w:rsid w:val="002C0137"/>
    <w:rsid w:val="002C1069"/>
    <w:rsid w:val="002C18EE"/>
    <w:rsid w:val="002C28CA"/>
    <w:rsid w:val="002C2D64"/>
    <w:rsid w:val="002C35B2"/>
    <w:rsid w:val="002C375C"/>
    <w:rsid w:val="002C506E"/>
    <w:rsid w:val="002C5C95"/>
    <w:rsid w:val="002C7596"/>
    <w:rsid w:val="002D0082"/>
    <w:rsid w:val="002D0377"/>
    <w:rsid w:val="002D2FC5"/>
    <w:rsid w:val="002D3F0F"/>
    <w:rsid w:val="002D4C22"/>
    <w:rsid w:val="002D61AE"/>
    <w:rsid w:val="002D69F9"/>
    <w:rsid w:val="002E65CD"/>
    <w:rsid w:val="002F02D4"/>
    <w:rsid w:val="002F0724"/>
    <w:rsid w:val="002F1187"/>
    <w:rsid w:val="002F211C"/>
    <w:rsid w:val="002F38DB"/>
    <w:rsid w:val="002F62F4"/>
    <w:rsid w:val="002F774C"/>
    <w:rsid w:val="002F779C"/>
    <w:rsid w:val="0030068E"/>
    <w:rsid w:val="00302627"/>
    <w:rsid w:val="00315A8C"/>
    <w:rsid w:val="00315D31"/>
    <w:rsid w:val="003168A3"/>
    <w:rsid w:val="00316F95"/>
    <w:rsid w:val="00321B0C"/>
    <w:rsid w:val="00323B67"/>
    <w:rsid w:val="00323D32"/>
    <w:rsid w:val="00324DE3"/>
    <w:rsid w:val="00325059"/>
    <w:rsid w:val="0032620F"/>
    <w:rsid w:val="00326864"/>
    <w:rsid w:val="00327F41"/>
    <w:rsid w:val="003369AA"/>
    <w:rsid w:val="003376CF"/>
    <w:rsid w:val="00337CA2"/>
    <w:rsid w:val="00337DD0"/>
    <w:rsid w:val="00340451"/>
    <w:rsid w:val="00340736"/>
    <w:rsid w:val="00342E0D"/>
    <w:rsid w:val="00343707"/>
    <w:rsid w:val="003521C1"/>
    <w:rsid w:val="00352A8D"/>
    <w:rsid w:val="00352ABF"/>
    <w:rsid w:val="00355ED6"/>
    <w:rsid w:val="0035694C"/>
    <w:rsid w:val="00360365"/>
    <w:rsid w:val="003622FD"/>
    <w:rsid w:val="0036266D"/>
    <w:rsid w:val="00363EAD"/>
    <w:rsid w:val="0036437C"/>
    <w:rsid w:val="00365672"/>
    <w:rsid w:val="00367A8F"/>
    <w:rsid w:val="00370119"/>
    <w:rsid w:val="00373804"/>
    <w:rsid w:val="003765E3"/>
    <w:rsid w:val="0037730C"/>
    <w:rsid w:val="0038074E"/>
    <w:rsid w:val="00382872"/>
    <w:rsid w:val="003849AF"/>
    <w:rsid w:val="00384D70"/>
    <w:rsid w:val="0038596C"/>
    <w:rsid w:val="00390A65"/>
    <w:rsid w:val="0039311D"/>
    <w:rsid w:val="00393888"/>
    <w:rsid w:val="003B072E"/>
    <w:rsid w:val="003B1FF8"/>
    <w:rsid w:val="003B20F7"/>
    <w:rsid w:val="003B5627"/>
    <w:rsid w:val="003B6A77"/>
    <w:rsid w:val="003C1259"/>
    <w:rsid w:val="003C2F54"/>
    <w:rsid w:val="003C4E18"/>
    <w:rsid w:val="003D03AD"/>
    <w:rsid w:val="003D3731"/>
    <w:rsid w:val="003D3BA6"/>
    <w:rsid w:val="003D3EA3"/>
    <w:rsid w:val="003D3F3A"/>
    <w:rsid w:val="003E13F5"/>
    <w:rsid w:val="003E2071"/>
    <w:rsid w:val="003E3F32"/>
    <w:rsid w:val="004001C3"/>
    <w:rsid w:val="00401802"/>
    <w:rsid w:val="0040184D"/>
    <w:rsid w:val="004028C7"/>
    <w:rsid w:val="004041B0"/>
    <w:rsid w:val="004077DC"/>
    <w:rsid w:val="00411DE5"/>
    <w:rsid w:val="00413F87"/>
    <w:rsid w:val="0041599A"/>
    <w:rsid w:val="00417BA8"/>
    <w:rsid w:val="0042004F"/>
    <w:rsid w:val="004201DB"/>
    <w:rsid w:val="004210F7"/>
    <w:rsid w:val="00423176"/>
    <w:rsid w:val="004234AA"/>
    <w:rsid w:val="0042407A"/>
    <w:rsid w:val="0042455A"/>
    <w:rsid w:val="00424A05"/>
    <w:rsid w:val="00426453"/>
    <w:rsid w:val="004274F4"/>
    <w:rsid w:val="00430DB4"/>
    <w:rsid w:val="0043492D"/>
    <w:rsid w:val="004363A1"/>
    <w:rsid w:val="0044102A"/>
    <w:rsid w:val="00441846"/>
    <w:rsid w:val="004445CD"/>
    <w:rsid w:val="00444635"/>
    <w:rsid w:val="00444B2B"/>
    <w:rsid w:val="004464C9"/>
    <w:rsid w:val="00447328"/>
    <w:rsid w:val="00447E9C"/>
    <w:rsid w:val="00451489"/>
    <w:rsid w:val="00451E23"/>
    <w:rsid w:val="00453262"/>
    <w:rsid w:val="0045566B"/>
    <w:rsid w:val="00455814"/>
    <w:rsid w:val="00456E41"/>
    <w:rsid w:val="004621B9"/>
    <w:rsid w:val="004626D6"/>
    <w:rsid w:val="004627BB"/>
    <w:rsid w:val="00463011"/>
    <w:rsid w:val="0046446C"/>
    <w:rsid w:val="004664D6"/>
    <w:rsid w:val="004704DB"/>
    <w:rsid w:val="004728C8"/>
    <w:rsid w:val="00474050"/>
    <w:rsid w:val="00474D3F"/>
    <w:rsid w:val="0048076C"/>
    <w:rsid w:val="004815DA"/>
    <w:rsid w:val="00482B53"/>
    <w:rsid w:val="00490B4A"/>
    <w:rsid w:val="004935B9"/>
    <w:rsid w:val="004966BF"/>
    <w:rsid w:val="004A30C1"/>
    <w:rsid w:val="004A58BA"/>
    <w:rsid w:val="004A6E74"/>
    <w:rsid w:val="004A7391"/>
    <w:rsid w:val="004B67D4"/>
    <w:rsid w:val="004C4C22"/>
    <w:rsid w:val="004C6C1C"/>
    <w:rsid w:val="004D0710"/>
    <w:rsid w:val="004D0F84"/>
    <w:rsid w:val="004D115C"/>
    <w:rsid w:val="004D13BB"/>
    <w:rsid w:val="004D3AA4"/>
    <w:rsid w:val="004D3CB6"/>
    <w:rsid w:val="004D584D"/>
    <w:rsid w:val="004D5D52"/>
    <w:rsid w:val="004D762D"/>
    <w:rsid w:val="004E0763"/>
    <w:rsid w:val="004E0B53"/>
    <w:rsid w:val="004E29BB"/>
    <w:rsid w:val="004E3DDC"/>
    <w:rsid w:val="004E5E5B"/>
    <w:rsid w:val="004E662C"/>
    <w:rsid w:val="004E6B97"/>
    <w:rsid w:val="004F15F3"/>
    <w:rsid w:val="004F45DE"/>
    <w:rsid w:val="004F4B9F"/>
    <w:rsid w:val="004F5449"/>
    <w:rsid w:val="005048CF"/>
    <w:rsid w:val="005063CB"/>
    <w:rsid w:val="005100A4"/>
    <w:rsid w:val="005143BA"/>
    <w:rsid w:val="00522B2B"/>
    <w:rsid w:val="0052541E"/>
    <w:rsid w:val="0053585A"/>
    <w:rsid w:val="0053776A"/>
    <w:rsid w:val="00542486"/>
    <w:rsid w:val="00543B33"/>
    <w:rsid w:val="00543BEB"/>
    <w:rsid w:val="00544D0A"/>
    <w:rsid w:val="00544D5C"/>
    <w:rsid w:val="00545778"/>
    <w:rsid w:val="00547CBF"/>
    <w:rsid w:val="0055349C"/>
    <w:rsid w:val="00555D10"/>
    <w:rsid w:val="005602FA"/>
    <w:rsid w:val="00562FA7"/>
    <w:rsid w:val="00563D42"/>
    <w:rsid w:val="0056649C"/>
    <w:rsid w:val="00570271"/>
    <w:rsid w:val="005702F5"/>
    <w:rsid w:val="0057071B"/>
    <w:rsid w:val="00570DD9"/>
    <w:rsid w:val="0057222A"/>
    <w:rsid w:val="00572E97"/>
    <w:rsid w:val="005745A4"/>
    <w:rsid w:val="00574D7D"/>
    <w:rsid w:val="00577583"/>
    <w:rsid w:val="00577E19"/>
    <w:rsid w:val="00581BC1"/>
    <w:rsid w:val="0058478C"/>
    <w:rsid w:val="00584E20"/>
    <w:rsid w:val="00591469"/>
    <w:rsid w:val="005917DE"/>
    <w:rsid w:val="00591B82"/>
    <w:rsid w:val="005921D9"/>
    <w:rsid w:val="00594D66"/>
    <w:rsid w:val="00597405"/>
    <w:rsid w:val="005A0A36"/>
    <w:rsid w:val="005A1B35"/>
    <w:rsid w:val="005A5BDD"/>
    <w:rsid w:val="005B27EA"/>
    <w:rsid w:val="005B390D"/>
    <w:rsid w:val="005B4DC6"/>
    <w:rsid w:val="005B60DF"/>
    <w:rsid w:val="005B64D4"/>
    <w:rsid w:val="005B6986"/>
    <w:rsid w:val="005C003E"/>
    <w:rsid w:val="005C107B"/>
    <w:rsid w:val="005C227F"/>
    <w:rsid w:val="005C2BBB"/>
    <w:rsid w:val="005C559E"/>
    <w:rsid w:val="005C5F1D"/>
    <w:rsid w:val="005D0067"/>
    <w:rsid w:val="005D0081"/>
    <w:rsid w:val="005D1BD4"/>
    <w:rsid w:val="005D351F"/>
    <w:rsid w:val="005D39E3"/>
    <w:rsid w:val="005D3C48"/>
    <w:rsid w:val="005D4868"/>
    <w:rsid w:val="005D77B1"/>
    <w:rsid w:val="005E1221"/>
    <w:rsid w:val="005E4A2B"/>
    <w:rsid w:val="005E7505"/>
    <w:rsid w:val="005F209B"/>
    <w:rsid w:val="005F4AD7"/>
    <w:rsid w:val="00601912"/>
    <w:rsid w:val="0060744B"/>
    <w:rsid w:val="00614007"/>
    <w:rsid w:val="00614EE1"/>
    <w:rsid w:val="006169D5"/>
    <w:rsid w:val="006234C7"/>
    <w:rsid w:val="0063097E"/>
    <w:rsid w:val="00633787"/>
    <w:rsid w:val="00635AFA"/>
    <w:rsid w:val="00637C46"/>
    <w:rsid w:val="00640CF5"/>
    <w:rsid w:val="00641495"/>
    <w:rsid w:val="0064237C"/>
    <w:rsid w:val="0064239C"/>
    <w:rsid w:val="0064336C"/>
    <w:rsid w:val="00646236"/>
    <w:rsid w:val="00647E92"/>
    <w:rsid w:val="006510B1"/>
    <w:rsid w:val="00653130"/>
    <w:rsid w:val="00653617"/>
    <w:rsid w:val="00653DFD"/>
    <w:rsid w:val="00655F03"/>
    <w:rsid w:val="006560AB"/>
    <w:rsid w:val="006567EA"/>
    <w:rsid w:val="00656D04"/>
    <w:rsid w:val="006602F9"/>
    <w:rsid w:val="00661AEA"/>
    <w:rsid w:val="00662965"/>
    <w:rsid w:val="00664F66"/>
    <w:rsid w:val="0066743B"/>
    <w:rsid w:val="006732ED"/>
    <w:rsid w:val="006762DE"/>
    <w:rsid w:val="00677DBD"/>
    <w:rsid w:val="00682753"/>
    <w:rsid w:val="00683114"/>
    <w:rsid w:val="00684251"/>
    <w:rsid w:val="00687418"/>
    <w:rsid w:val="0069094D"/>
    <w:rsid w:val="00692DE2"/>
    <w:rsid w:val="006937FE"/>
    <w:rsid w:val="00693BDD"/>
    <w:rsid w:val="00695803"/>
    <w:rsid w:val="0069615F"/>
    <w:rsid w:val="006966FD"/>
    <w:rsid w:val="006A4454"/>
    <w:rsid w:val="006A7677"/>
    <w:rsid w:val="006B3E7F"/>
    <w:rsid w:val="006B4064"/>
    <w:rsid w:val="006B6A1C"/>
    <w:rsid w:val="006B7816"/>
    <w:rsid w:val="006C3E4A"/>
    <w:rsid w:val="006C4893"/>
    <w:rsid w:val="006C4B78"/>
    <w:rsid w:val="006C67C6"/>
    <w:rsid w:val="006D1916"/>
    <w:rsid w:val="006D47A5"/>
    <w:rsid w:val="006D5ABE"/>
    <w:rsid w:val="006E0B20"/>
    <w:rsid w:val="006E1CF0"/>
    <w:rsid w:val="006E23B6"/>
    <w:rsid w:val="006E3B02"/>
    <w:rsid w:val="006E41CF"/>
    <w:rsid w:val="006E6862"/>
    <w:rsid w:val="006E73D1"/>
    <w:rsid w:val="006E7E30"/>
    <w:rsid w:val="006F07C6"/>
    <w:rsid w:val="006F20DE"/>
    <w:rsid w:val="006F280A"/>
    <w:rsid w:val="006F35B6"/>
    <w:rsid w:val="006F3FF2"/>
    <w:rsid w:val="006F5755"/>
    <w:rsid w:val="00701C0F"/>
    <w:rsid w:val="00707042"/>
    <w:rsid w:val="007074EC"/>
    <w:rsid w:val="0071111C"/>
    <w:rsid w:val="00712D3F"/>
    <w:rsid w:val="0071695E"/>
    <w:rsid w:val="00716D51"/>
    <w:rsid w:val="00717215"/>
    <w:rsid w:val="007200B6"/>
    <w:rsid w:val="00724D15"/>
    <w:rsid w:val="0072523F"/>
    <w:rsid w:val="00726D88"/>
    <w:rsid w:val="007300BA"/>
    <w:rsid w:val="007322B1"/>
    <w:rsid w:val="00732524"/>
    <w:rsid w:val="007328D7"/>
    <w:rsid w:val="00733F27"/>
    <w:rsid w:val="0073417D"/>
    <w:rsid w:val="007379C6"/>
    <w:rsid w:val="00740204"/>
    <w:rsid w:val="0074036B"/>
    <w:rsid w:val="00744F18"/>
    <w:rsid w:val="007539CC"/>
    <w:rsid w:val="00754A20"/>
    <w:rsid w:val="00754AED"/>
    <w:rsid w:val="00754C0D"/>
    <w:rsid w:val="00755260"/>
    <w:rsid w:val="007553BF"/>
    <w:rsid w:val="00756300"/>
    <w:rsid w:val="00756BB5"/>
    <w:rsid w:val="007573D4"/>
    <w:rsid w:val="007610D7"/>
    <w:rsid w:val="007625A4"/>
    <w:rsid w:val="00763C67"/>
    <w:rsid w:val="00764252"/>
    <w:rsid w:val="00765450"/>
    <w:rsid w:val="00767C34"/>
    <w:rsid w:val="0077015E"/>
    <w:rsid w:val="00771EB7"/>
    <w:rsid w:val="0077289A"/>
    <w:rsid w:val="007739B7"/>
    <w:rsid w:val="00774CFD"/>
    <w:rsid w:val="007761C2"/>
    <w:rsid w:val="0077620A"/>
    <w:rsid w:val="00776DA4"/>
    <w:rsid w:val="00781EA0"/>
    <w:rsid w:val="0078513E"/>
    <w:rsid w:val="007879F4"/>
    <w:rsid w:val="00790B48"/>
    <w:rsid w:val="007913BD"/>
    <w:rsid w:val="007913E4"/>
    <w:rsid w:val="00791EAA"/>
    <w:rsid w:val="00794CFC"/>
    <w:rsid w:val="0079745F"/>
    <w:rsid w:val="00797D1E"/>
    <w:rsid w:val="007A376A"/>
    <w:rsid w:val="007A4529"/>
    <w:rsid w:val="007A485B"/>
    <w:rsid w:val="007B03E3"/>
    <w:rsid w:val="007B12D3"/>
    <w:rsid w:val="007B3F92"/>
    <w:rsid w:val="007B621C"/>
    <w:rsid w:val="007B65F7"/>
    <w:rsid w:val="007B795B"/>
    <w:rsid w:val="007C1220"/>
    <w:rsid w:val="007C50C1"/>
    <w:rsid w:val="007D1DC5"/>
    <w:rsid w:val="007D58A6"/>
    <w:rsid w:val="007D5D16"/>
    <w:rsid w:val="007D6D3C"/>
    <w:rsid w:val="007E1278"/>
    <w:rsid w:val="007E2D8B"/>
    <w:rsid w:val="007E49BD"/>
    <w:rsid w:val="007E6E4C"/>
    <w:rsid w:val="007F1251"/>
    <w:rsid w:val="007F32D7"/>
    <w:rsid w:val="007F38EE"/>
    <w:rsid w:val="007F4173"/>
    <w:rsid w:val="007F486B"/>
    <w:rsid w:val="007F4F33"/>
    <w:rsid w:val="007F4F71"/>
    <w:rsid w:val="007F527D"/>
    <w:rsid w:val="007F7921"/>
    <w:rsid w:val="007F7ABC"/>
    <w:rsid w:val="00801A79"/>
    <w:rsid w:val="0080223B"/>
    <w:rsid w:val="00802EBF"/>
    <w:rsid w:val="008039E5"/>
    <w:rsid w:val="0080577B"/>
    <w:rsid w:val="00805D15"/>
    <w:rsid w:val="00806AA3"/>
    <w:rsid w:val="00807B13"/>
    <w:rsid w:val="0081050F"/>
    <w:rsid w:val="00811208"/>
    <w:rsid w:val="00813DD2"/>
    <w:rsid w:val="00814B78"/>
    <w:rsid w:val="008169F2"/>
    <w:rsid w:val="008178FB"/>
    <w:rsid w:val="00820382"/>
    <w:rsid w:val="00820FC1"/>
    <w:rsid w:val="00824941"/>
    <w:rsid w:val="00833D81"/>
    <w:rsid w:val="00834496"/>
    <w:rsid w:val="00834619"/>
    <w:rsid w:val="008366FA"/>
    <w:rsid w:val="00837B1E"/>
    <w:rsid w:val="00841D1E"/>
    <w:rsid w:val="00846191"/>
    <w:rsid w:val="00846AF0"/>
    <w:rsid w:val="00847664"/>
    <w:rsid w:val="00847AA1"/>
    <w:rsid w:val="008510C9"/>
    <w:rsid w:val="008520EF"/>
    <w:rsid w:val="00853FBC"/>
    <w:rsid w:val="00854716"/>
    <w:rsid w:val="00856096"/>
    <w:rsid w:val="00856FE3"/>
    <w:rsid w:val="00861D75"/>
    <w:rsid w:val="00865DE9"/>
    <w:rsid w:val="0086693A"/>
    <w:rsid w:val="00867D8A"/>
    <w:rsid w:val="00870812"/>
    <w:rsid w:val="00871204"/>
    <w:rsid w:val="00871CB5"/>
    <w:rsid w:val="00871E08"/>
    <w:rsid w:val="008730B5"/>
    <w:rsid w:val="00876FA1"/>
    <w:rsid w:val="00880474"/>
    <w:rsid w:val="00885213"/>
    <w:rsid w:val="00885EE5"/>
    <w:rsid w:val="008878C1"/>
    <w:rsid w:val="00890F61"/>
    <w:rsid w:val="00891B20"/>
    <w:rsid w:val="008923F3"/>
    <w:rsid w:val="00892AE0"/>
    <w:rsid w:val="00893F2B"/>
    <w:rsid w:val="008957D5"/>
    <w:rsid w:val="00896E26"/>
    <w:rsid w:val="008A015B"/>
    <w:rsid w:val="008A2FF9"/>
    <w:rsid w:val="008A6817"/>
    <w:rsid w:val="008A778A"/>
    <w:rsid w:val="008B04DD"/>
    <w:rsid w:val="008B4486"/>
    <w:rsid w:val="008B6938"/>
    <w:rsid w:val="008B7F86"/>
    <w:rsid w:val="008C0B8C"/>
    <w:rsid w:val="008C197B"/>
    <w:rsid w:val="008C72DB"/>
    <w:rsid w:val="008D148B"/>
    <w:rsid w:val="008D5298"/>
    <w:rsid w:val="008D5425"/>
    <w:rsid w:val="008D65DC"/>
    <w:rsid w:val="008D6D2E"/>
    <w:rsid w:val="008D7E2D"/>
    <w:rsid w:val="008E2689"/>
    <w:rsid w:val="008E7C9A"/>
    <w:rsid w:val="008F0DCD"/>
    <w:rsid w:val="008F3BC9"/>
    <w:rsid w:val="008F4F5B"/>
    <w:rsid w:val="008F7CA8"/>
    <w:rsid w:val="00901BFB"/>
    <w:rsid w:val="00904F2F"/>
    <w:rsid w:val="0090523A"/>
    <w:rsid w:val="009060DC"/>
    <w:rsid w:val="009071E6"/>
    <w:rsid w:val="00907399"/>
    <w:rsid w:val="00912385"/>
    <w:rsid w:val="0091397F"/>
    <w:rsid w:val="00916493"/>
    <w:rsid w:val="009168BD"/>
    <w:rsid w:val="00920334"/>
    <w:rsid w:val="0092134A"/>
    <w:rsid w:val="0092314F"/>
    <w:rsid w:val="009251BA"/>
    <w:rsid w:val="00926CAF"/>
    <w:rsid w:val="0092733D"/>
    <w:rsid w:val="00927A19"/>
    <w:rsid w:val="009359AE"/>
    <w:rsid w:val="00935CEA"/>
    <w:rsid w:val="00936A31"/>
    <w:rsid w:val="00937302"/>
    <w:rsid w:val="00940D70"/>
    <w:rsid w:val="00942F8D"/>
    <w:rsid w:val="00943004"/>
    <w:rsid w:val="00944E5A"/>
    <w:rsid w:val="00945881"/>
    <w:rsid w:val="009459B5"/>
    <w:rsid w:val="009465C6"/>
    <w:rsid w:val="009535BE"/>
    <w:rsid w:val="00961106"/>
    <w:rsid w:val="0096129E"/>
    <w:rsid w:val="00961F2B"/>
    <w:rsid w:val="00962D24"/>
    <w:rsid w:val="00970516"/>
    <w:rsid w:val="00971052"/>
    <w:rsid w:val="0097230D"/>
    <w:rsid w:val="00973EED"/>
    <w:rsid w:val="0098022F"/>
    <w:rsid w:val="00980D26"/>
    <w:rsid w:val="0098136B"/>
    <w:rsid w:val="00982AAC"/>
    <w:rsid w:val="00984C74"/>
    <w:rsid w:val="009864CC"/>
    <w:rsid w:val="00990468"/>
    <w:rsid w:val="00992570"/>
    <w:rsid w:val="0099617F"/>
    <w:rsid w:val="00996412"/>
    <w:rsid w:val="009964B2"/>
    <w:rsid w:val="009A2B39"/>
    <w:rsid w:val="009A54BC"/>
    <w:rsid w:val="009A6F32"/>
    <w:rsid w:val="009A7A99"/>
    <w:rsid w:val="009B2BC7"/>
    <w:rsid w:val="009C0012"/>
    <w:rsid w:val="009C02C6"/>
    <w:rsid w:val="009C0383"/>
    <w:rsid w:val="009C199F"/>
    <w:rsid w:val="009C305F"/>
    <w:rsid w:val="009D0004"/>
    <w:rsid w:val="009D1497"/>
    <w:rsid w:val="009D33D0"/>
    <w:rsid w:val="009D520D"/>
    <w:rsid w:val="009D60B7"/>
    <w:rsid w:val="009E40DF"/>
    <w:rsid w:val="009E56E3"/>
    <w:rsid w:val="009F13C3"/>
    <w:rsid w:val="009F312F"/>
    <w:rsid w:val="009F33CA"/>
    <w:rsid w:val="009F6DDD"/>
    <w:rsid w:val="009F7C49"/>
    <w:rsid w:val="00A020B6"/>
    <w:rsid w:val="00A0225C"/>
    <w:rsid w:val="00A0231E"/>
    <w:rsid w:val="00A03175"/>
    <w:rsid w:val="00A03579"/>
    <w:rsid w:val="00A03BA4"/>
    <w:rsid w:val="00A05034"/>
    <w:rsid w:val="00A11D82"/>
    <w:rsid w:val="00A11DFF"/>
    <w:rsid w:val="00A1391F"/>
    <w:rsid w:val="00A1415E"/>
    <w:rsid w:val="00A14FF5"/>
    <w:rsid w:val="00A17D69"/>
    <w:rsid w:val="00A2569D"/>
    <w:rsid w:val="00A2753B"/>
    <w:rsid w:val="00A300EB"/>
    <w:rsid w:val="00A32E22"/>
    <w:rsid w:val="00A35BDB"/>
    <w:rsid w:val="00A37E9F"/>
    <w:rsid w:val="00A403D4"/>
    <w:rsid w:val="00A42775"/>
    <w:rsid w:val="00A43117"/>
    <w:rsid w:val="00A43272"/>
    <w:rsid w:val="00A4546F"/>
    <w:rsid w:val="00A473E9"/>
    <w:rsid w:val="00A47C1B"/>
    <w:rsid w:val="00A511C2"/>
    <w:rsid w:val="00A513CC"/>
    <w:rsid w:val="00A51E70"/>
    <w:rsid w:val="00A551AC"/>
    <w:rsid w:val="00A55518"/>
    <w:rsid w:val="00A55526"/>
    <w:rsid w:val="00A5679A"/>
    <w:rsid w:val="00A567D2"/>
    <w:rsid w:val="00A62568"/>
    <w:rsid w:val="00A63163"/>
    <w:rsid w:val="00A64F77"/>
    <w:rsid w:val="00A66308"/>
    <w:rsid w:val="00A66538"/>
    <w:rsid w:val="00A70951"/>
    <w:rsid w:val="00A71CA4"/>
    <w:rsid w:val="00A74B34"/>
    <w:rsid w:val="00A81046"/>
    <w:rsid w:val="00A83574"/>
    <w:rsid w:val="00A83E1A"/>
    <w:rsid w:val="00A857AB"/>
    <w:rsid w:val="00A9003E"/>
    <w:rsid w:val="00A90881"/>
    <w:rsid w:val="00A910B2"/>
    <w:rsid w:val="00A9242F"/>
    <w:rsid w:val="00A92616"/>
    <w:rsid w:val="00A93418"/>
    <w:rsid w:val="00A95B6F"/>
    <w:rsid w:val="00A962D0"/>
    <w:rsid w:val="00AA020E"/>
    <w:rsid w:val="00AA2ED1"/>
    <w:rsid w:val="00AA45C9"/>
    <w:rsid w:val="00AA662B"/>
    <w:rsid w:val="00AB57D3"/>
    <w:rsid w:val="00AB5F57"/>
    <w:rsid w:val="00AC0B59"/>
    <w:rsid w:val="00AC166B"/>
    <w:rsid w:val="00AC62ED"/>
    <w:rsid w:val="00AD20A0"/>
    <w:rsid w:val="00AD4924"/>
    <w:rsid w:val="00AE0C6F"/>
    <w:rsid w:val="00AE261E"/>
    <w:rsid w:val="00AE29C7"/>
    <w:rsid w:val="00AE50B4"/>
    <w:rsid w:val="00AF463F"/>
    <w:rsid w:val="00AF66DF"/>
    <w:rsid w:val="00AF7F06"/>
    <w:rsid w:val="00B00C9B"/>
    <w:rsid w:val="00B01447"/>
    <w:rsid w:val="00B01DA0"/>
    <w:rsid w:val="00B0373D"/>
    <w:rsid w:val="00B03FCE"/>
    <w:rsid w:val="00B05371"/>
    <w:rsid w:val="00B0591A"/>
    <w:rsid w:val="00B05C02"/>
    <w:rsid w:val="00B05CFE"/>
    <w:rsid w:val="00B05D75"/>
    <w:rsid w:val="00B12F0B"/>
    <w:rsid w:val="00B1412C"/>
    <w:rsid w:val="00B152EA"/>
    <w:rsid w:val="00B15FBD"/>
    <w:rsid w:val="00B20B8A"/>
    <w:rsid w:val="00B22AA3"/>
    <w:rsid w:val="00B22E8D"/>
    <w:rsid w:val="00B23D12"/>
    <w:rsid w:val="00B24DD6"/>
    <w:rsid w:val="00B3240B"/>
    <w:rsid w:val="00B35AAE"/>
    <w:rsid w:val="00B35B97"/>
    <w:rsid w:val="00B3676F"/>
    <w:rsid w:val="00B405A2"/>
    <w:rsid w:val="00B43721"/>
    <w:rsid w:val="00B46C38"/>
    <w:rsid w:val="00B50087"/>
    <w:rsid w:val="00B519AF"/>
    <w:rsid w:val="00B53460"/>
    <w:rsid w:val="00B53BEF"/>
    <w:rsid w:val="00B617D0"/>
    <w:rsid w:val="00B65147"/>
    <w:rsid w:val="00B7207E"/>
    <w:rsid w:val="00B755E6"/>
    <w:rsid w:val="00B76D4F"/>
    <w:rsid w:val="00B8346E"/>
    <w:rsid w:val="00B94C8C"/>
    <w:rsid w:val="00B951A4"/>
    <w:rsid w:val="00B952E3"/>
    <w:rsid w:val="00B9542B"/>
    <w:rsid w:val="00B97E07"/>
    <w:rsid w:val="00BA054C"/>
    <w:rsid w:val="00BA7634"/>
    <w:rsid w:val="00BB2AF5"/>
    <w:rsid w:val="00BB3645"/>
    <w:rsid w:val="00BB62F4"/>
    <w:rsid w:val="00BB6352"/>
    <w:rsid w:val="00BB6497"/>
    <w:rsid w:val="00BB6626"/>
    <w:rsid w:val="00BB7308"/>
    <w:rsid w:val="00BB7923"/>
    <w:rsid w:val="00BC00E0"/>
    <w:rsid w:val="00BC1981"/>
    <w:rsid w:val="00BC19ED"/>
    <w:rsid w:val="00BC1DDF"/>
    <w:rsid w:val="00BC256D"/>
    <w:rsid w:val="00BC2BF2"/>
    <w:rsid w:val="00BC31F1"/>
    <w:rsid w:val="00BC3304"/>
    <w:rsid w:val="00BC4B2D"/>
    <w:rsid w:val="00BC651B"/>
    <w:rsid w:val="00BD13BC"/>
    <w:rsid w:val="00BD1A38"/>
    <w:rsid w:val="00BD20CC"/>
    <w:rsid w:val="00BD6007"/>
    <w:rsid w:val="00BE1DE9"/>
    <w:rsid w:val="00BE2626"/>
    <w:rsid w:val="00BE4120"/>
    <w:rsid w:val="00BE4E9D"/>
    <w:rsid w:val="00BE5D91"/>
    <w:rsid w:val="00BF2EF3"/>
    <w:rsid w:val="00BF4A45"/>
    <w:rsid w:val="00BF6193"/>
    <w:rsid w:val="00BF7F26"/>
    <w:rsid w:val="00C00291"/>
    <w:rsid w:val="00C01889"/>
    <w:rsid w:val="00C01AA6"/>
    <w:rsid w:val="00C02264"/>
    <w:rsid w:val="00C02EF7"/>
    <w:rsid w:val="00C0596E"/>
    <w:rsid w:val="00C05D0D"/>
    <w:rsid w:val="00C10D5E"/>
    <w:rsid w:val="00C1285F"/>
    <w:rsid w:val="00C12BA6"/>
    <w:rsid w:val="00C143AB"/>
    <w:rsid w:val="00C168FB"/>
    <w:rsid w:val="00C16B11"/>
    <w:rsid w:val="00C1728E"/>
    <w:rsid w:val="00C176CE"/>
    <w:rsid w:val="00C212E1"/>
    <w:rsid w:val="00C212E8"/>
    <w:rsid w:val="00C22C5A"/>
    <w:rsid w:val="00C242C5"/>
    <w:rsid w:val="00C304A7"/>
    <w:rsid w:val="00C34AF9"/>
    <w:rsid w:val="00C409CA"/>
    <w:rsid w:val="00C40FDE"/>
    <w:rsid w:val="00C4712D"/>
    <w:rsid w:val="00C50A64"/>
    <w:rsid w:val="00C517D9"/>
    <w:rsid w:val="00C527E3"/>
    <w:rsid w:val="00C53923"/>
    <w:rsid w:val="00C547B1"/>
    <w:rsid w:val="00C56473"/>
    <w:rsid w:val="00C56AA9"/>
    <w:rsid w:val="00C63D88"/>
    <w:rsid w:val="00C65037"/>
    <w:rsid w:val="00C653CA"/>
    <w:rsid w:val="00C653EE"/>
    <w:rsid w:val="00C673AE"/>
    <w:rsid w:val="00C67CEF"/>
    <w:rsid w:val="00C714FF"/>
    <w:rsid w:val="00C7301F"/>
    <w:rsid w:val="00C7402E"/>
    <w:rsid w:val="00C7684D"/>
    <w:rsid w:val="00C77EEA"/>
    <w:rsid w:val="00C81536"/>
    <w:rsid w:val="00C87480"/>
    <w:rsid w:val="00C87740"/>
    <w:rsid w:val="00C91494"/>
    <w:rsid w:val="00C9758B"/>
    <w:rsid w:val="00CA11E6"/>
    <w:rsid w:val="00CA168F"/>
    <w:rsid w:val="00CA6DE2"/>
    <w:rsid w:val="00CA6F38"/>
    <w:rsid w:val="00CB197E"/>
    <w:rsid w:val="00CB2348"/>
    <w:rsid w:val="00CC1747"/>
    <w:rsid w:val="00CC3309"/>
    <w:rsid w:val="00CC36C0"/>
    <w:rsid w:val="00CC3E30"/>
    <w:rsid w:val="00CC6769"/>
    <w:rsid w:val="00CC6BCF"/>
    <w:rsid w:val="00CC6F1A"/>
    <w:rsid w:val="00CD0E1B"/>
    <w:rsid w:val="00CD1275"/>
    <w:rsid w:val="00CD4D50"/>
    <w:rsid w:val="00CD50F0"/>
    <w:rsid w:val="00CD7FAA"/>
    <w:rsid w:val="00CE2FD4"/>
    <w:rsid w:val="00CE7061"/>
    <w:rsid w:val="00CE78A9"/>
    <w:rsid w:val="00CF0E85"/>
    <w:rsid w:val="00CF674B"/>
    <w:rsid w:val="00D005C3"/>
    <w:rsid w:val="00D0185C"/>
    <w:rsid w:val="00D019A1"/>
    <w:rsid w:val="00D051C2"/>
    <w:rsid w:val="00D06B34"/>
    <w:rsid w:val="00D07145"/>
    <w:rsid w:val="00D1071C"/>
    <w:rsid w:val="00D112FB"/>
    <w:rsid w:val="00D11F27"/>
    <w:rsid w:val="00D141F6"/>
    <w:rsid w:val="00D14CC2"/>
    <w:rsid w:val="00D1565A"/>
    <w:rsid w:val="00D164E0"/>
    <w:rsid w:val="00D16A23"/>
    <w:rsid w:val="00D17810"/>
    <w:rsid w:val="00D23246"/>
    <w:rsid w:val="00D24293"/>
    <w:rsid w:val="00D264D6"/>
    <w:rsid w:val="00D2658D"/>
    <w:rsid w:val="00D31827"/>
    <w:rsid w:val="00D344FC"/>
    <w:rsid w:val="00D36077"/>
    <w:rsid w:val="00D45075"/>
    <w:rsid w:val="00D477D2"/>
    <w:rsid w:val="00D50045"/>
    <w:rsid w:val="00D52E22"/>
    <w:rsid w:val="00D53166"/>
    <w:rsid w:val="00D53460"/>
    <w:rsid w:val="00D54018"/>
    <w:rsid w:val="00D5494B"/>
    <w:rsid w:val="00D66B4B"/>
    <w:rsid w:val="00D66C98"/>
    <w:rsid w:val="00D71128"/>
    <w:rsid w:val="00D72924"/>
    <w:rsid w:val="00D72B16"/>
    <w:rsid w:val="00D72C9C"/>
    <w:rsid w:val="00D74C6D"/>
    <w:rsid w:val="00D767BD"/>
    <w:rsid w:val="00D81876"/>
    <w:rsid w:val="00D8471F"/>
    <w:rsid w:val="00D86718"/>
    <w:rsid w:val="00D90ADF"/>
    <w:rsid w:val="00D919FF"/>
    <w:rsid w:val="00D91ECF"/>
    <w:rsid w:val="00D974F9"/>
    <w:rsid w:val="00D97CC5"/>
    <w:rsid w:val="00DA2145"/>
    <w:rsid w:val="00DA2F3E"/>
    <w:rsid w:val="00DA3CF5"/>
    <w:rsid w:val="00DA6E9F"/>
    <w:rsid w:val="00DC03E7"/>
    <w:rsid w:val="00DC0E41"/>
    <w:rsid w:val="00DC6464"/>
    <w:rsid w:val="00DC6E9F"/>
    <w:rsid w:val="00DC791D"/>
    <w:rsid w:val="00DD0EEF"/>
    <w:rsid w:val="00DD1644"/>
    <w:rsid w:val="00DD1751"/>
    <w:rsid w:val="00DD1BFE"/>
    <w:rsid w:val="00DD32D9"/>
    <w:rsid w:val="00DD4A57"/>
    <w:rsid w:val="00DD5FA6"/>
    <w:rsid w:val="00DE0C4E"/>
    <w:rsid w:val="00DE0FBB"/>
    <w:rsid w:val="00DE1E52"/>
    <w:rsid w:val="00DE6CDA"/>
    <w:rsid w:val="00DF0932"/>
    <w:rsid w:val="00DF0A25"/>
    <w:rsid w:val="00DF3833"/>
    <w:rsid w:val="00DF3EE8"/>
    <w:rsid w:val="00DF55E9"/>
    <w:rsid w:val="00E00605"/>
    <w:rsid w:val="00E010EB"/>
    <w:rsid w:val="00E011A4"/>
    <w:rsid w:val="00E023EA"/>
    <w:rsid w:val="00E038EA"/>
    <w:rsid w:val="00E05710"/>
    <w:rsid w:val="00E06524"/>
    <w:rsid w:val="00E0665F"/>
    <w:rsid w:val="00E07726"/>
    <w:rsid w:val="00E10648"/>
    <w:rsid w:val="00E1226D"/>
    <w:rsid w:val="00E13103"/>
    <w:rsid w:val="00E1548F"/>
    <w:rsid w:val="00E1787E"/>
    <w:rsid w:val="00E20172"/>
    <w:rsid w:val="00E219EB"/>
    <w:rsid w:val="00E222DE"/>
    <w:rsid w:val="00E23E57"/>
    <w:rsid w:val="00E26D7D"/>
    <w:rsid w:val="00E2740A"/>
    <w:rsid w:val="00E30860"/>
    <w:rsid w:val="00E3302D"/>
    <w:rsid w:val="00E33280"/>
    <w:rsid w:val="00E33A57"/>
    <w:rsid w:val="00E34F49"/>
    <w:rsid w:val="00E3573A"/>
    <w:rsid w:val="00E36248"/>
    <w:rsid w:val="00E365E3"/>
    <w:rsid w:val="00E4009C"/>
    <w:rsid w:val="00E42847"/>
    <w:rsid w:val="00E434FA"/>
    <w:rsid w:val="00E451F8"/>
    <w:rsid w:val="00E47954"/>
    <w:rsid w:val="00E5698C"/>
    <w:rsid w:val="00E56D19"/>
    <w:rsid w:val="00E57280"/>
    <w:rsid w:val="00E57916"/>
    <w:rsid w:val="00E60BE1"/>
    <w:rsid w:val="00E62140"/>
    <w:rsid w:val="00E645F4"/>
    <w:rsid w:val="00E64FF3"/>
    <w:rsid w:val="00E6547C"/>
    <w:rsid w:val="00E65A30"/>
    <w:rsid w:val="00E6627E"/>
    <w:rsid w:val="00E66619"/>
    <w:rsid w:val="00E728E8"/>
    <w:rsid w:val="00E728FE"/>
    <w:rsid w:val="00E76FCF"/>
    <w:rsid w:val="00E83008"/>
    <w:rsid w:val="00E839F7"/>
    <w:rsid w:val="00E84033"/>
    <w:rsid w:val="00E8555B"/>
    <w:rsid w:val="00E864E3"/>
    <w:rsid w:val="00E872A6"/>
    <w:rsid w:val="00E91293"/>
    <w:rsid w:val="00E92E8E"/>
    <w:rsid w:val="00E96868"/>
    <w:rsid w:val="00EA09E1"/>
    <w:rsid w:val="00EA14AC"/>
    <w:rsid w:val="00EA39C4"/>
    <w:rsid w:val="00EB33AB"/>
    <w:rsid w:val="00EB3D15"/>
    <w:rsid w:val="00EB55C7"/>
    <w:rsid w:val="00EB5D21"/>
    <w:rsid w:val="00EB68AC"/>
    <w:rsid w:val="00EB7660"/>
    <w:rsid w:val="00EC2822"/>
    <w:rsid w:val="00EC2DF0"/>
    <w:rsid w:val="00EC44C9"/>
    <w:rsid w:val="00EC7218"/>
    <w:rsid w:val="00EC7249"/>
    <w:rsid w:val="00ED01FB"/>
    <w:rsid w:val="00ED056B"/>
    <w:rsid w:val="00ED080D"/>
    <w:rsid w:val="00ED1E66"/>
    <w:rsid w:val="00ED401E"/>
    <w:rsid w:val="00EE06CB"/>
    <w:rsid w:val="00EE0DBD"/>
    <w:rsid w:val="00EE4970"/>
    <w:rsid w:val="00EE694E"/>
    <w:rsid w:val="00EF19AF"/>
    <w:rsid w:val="00EF4944"/>
    <w:rsid w:val="00EF759F"/>
    <w:rsid w:val="00EF7B8D"/>
    <w:rsid w:val="00EF7FC1"/>
    <w:rsid w:val="00F00461"/>
    <w:rsid w:val="00F01E97"/>
    <w:rsid w:val="00F06361"/>
    <w:rsid w:val="00F06621"/>
    <w:rsid w:val="00F06780"/>
    <w:rsid w:val="00F108BD"/>
    <w:rsid w:val="00F151D6"/>
    <w:rsid w:val="00F158EB"/>
    <w:rsid w:val="00F15EB6"/>
    <w:rsid w:val="00F202F4"/>
    <w:rsid w:val="00F213B5"/>
    <w:rsid w:val="00F2333D"/>
    <w:rsid w:val="00F2347A"/>
    <w:rsid w:val="00F24994"/>
    <w:rsid w:val="00F249CF"/>
    <w:rsid w:val="00F36ACE"/>
    <w:rsid w:val="00F36EE3"/>
    <w:rsid w:val="00F426AB"/>
    <w:rsid w:val="00F43324"/>
    <w:rsid w:val="00F46C45"/>
    <w:rsid w:val="00F47D30"/>
    <w:rsid w:val="00F51DA4"/>
    <w:rsid w:val="00F51FB6"/>
    <w:rsid w:val="00F52B81"/>
    <w:rsid w:val="00F530EE"/>
    <w:rsid w:val="00F562B6"/>
    <w:rsid w:val="00F56AC0"/>
    <w:rsid w:val="00F61770"/>
    <w:rsid w:val="00F63345"/>
    <w:rsid w:val="00F6369F"/>
    <w:rsid w:val="00F64AAB"/>
    <w:rsid w:val="00F657FD"/>
    <w:rsid w:val="00F66C5C"/>
    <w:rsid w:val="00F70BF3"/>
    <w:rsid w:val="00F70E70"/>
    <w:rsid w:val="00F71983"/>
    <w:rsid w:val="00F72670"/>
    <w:rsid w:val="00F75088"/>
    <w:rsid w:val="00F7515F"/>
    <w:rsid w:val="00F75DB9"/>
    <w:rsid w:val="00F76A5A"/>
    <w:rsid w:val="00F77FA9"/>
    <w:rsid w:val="00F80AB6"/>
    <w:rsid w:val="00F82285"/>
    <w:rsid w:val="00F827A9"/>
    <w:rsid w:val="00F833BC"/>
    <w:rsid w:val="00F8536D"/>
    <w:rsid w:val="00F858E2"/>
    <w:rsid w:val="00F911CE"/>
    <w:rsid w:val="00F932AA"/>
    <w:rsid w:val="00F93487"/>
    <w:rsid w:val="00F93713"/>
    <w:rsid w:val="00F93F27"/>
    <w:rsid w:val="00F942F4"/>
    <w:rsid w:val="00F95CD1"/>
    <w:rsid w:val="00F96C05"/>
    <w:rsid w:val="00F9718E"/>
    <w:rsid w:val="00F97B95"/>
    <w:rsid w:val="00FA6C2C"/>
    <w:rsid w:val="00FA6D6F"/>
    <w:rsid w:val="00FB0A79"/>
    <w:rsid w:val="00FB1429"/>
    <w:rsid w:val="00FB2692"/>
    <w:rsid w:val="00FB2BBE"/>
    <w:rsid w:val="00FB2BD3"/>
    <w:rsid w:val="00FB6824"/>
    <w:rsid w:val="00FB6FC6"/>
    <w:rsid w:val="00FC2A9B"/>
    <w:rsid w:val="00FC2F34"/>
    <w:rsid w:val="00FC3E27"/>
    <w:rsid w:val="00FC7DF3"/>
    <w:rsid w:val="00FD2212"/>
    <w:rsid w:val="00FD2A86"/>
    <w:rsid w:val="00FD3F6F"/>
    <w:rsid w:val="00FD43BB"/>
    <w:rsid w:val="00FD4671"/>
    <w:rsid w:val="00FD5982"/>
    <w:rsid w:val="00FD6B8E"/>
    <w:rsid w:val="00FE428E"/>
    <w:rsid w:val="00FE6579"/>
    <w:rsid w:val="00FE6BCF"/>
    <w:rsid w:val="00FF0BB5"/>
    <w:rsid w:val="00FF1B58"/>
    <w:rsid w:val="00FF221E"/>
    <w:rsid w:val="00FF226C"/>
    <w:rsid w:val="00FF3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5CC3E-D17F-438B-A400-26E6E941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19"/>
  </w:style>
  <w:style w:type="paragraph" w:styleId="Heading1">
    <w:name w:val="heading 1"/>
    <w:basedOn w:val="Normal"/>
    <w:next w:val="Normal"/>
    <w:link w:val="Heading1Char"/>
    <w:uiPriority w:val="9"/>
    <w:qFormat/>
    <w:rsid w:val="00927A1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27A1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27A1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27A1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27A1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27A1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927A1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27A1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27A1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19"/>
    <w:pPr>
      <w:ind w:left="720"/>
      <w:contextualSpacing/>
    </w:pPr>
  </w:style>
  <w:style w:type="paragraph" w:styleId="EndnoteText">
    <w:name w:val="endnote text"/>
    <w:basedOn w:val="Normal"/>
    <w:link w:val="EndnoteTextChar"/>
    <w:uiPriority w:val="99"/>
    <w:semiHidden/>
    <w:unhideWhenUsed/>
    <w:rsid w:val="0018745B"/>
    <w:rPr>
      <w:sz w:val="20"/>
      <w:szCs w:val="20"/>
    </w:rPr>
  </w:style>
  <w:style w:type="character" w:customStyle="1" w:styleId="EndnoteTextChar">
    <w:name w:val="Endnote Text Char"/>
    <w:basedOn w:val="DefaultParagraphFont"/>
    <w:link w:val="EndnoteText"/>
    <w:uiPriority w:val="99"/>
    <w:semiHidden/>
    <w:rsid w:val="0018745B"/>
    <w:rPr>
      <w:sz w:val="20"/>
      <w:szCs w:val="20"/>
    </w:rPr>
  </w:style>
  <w:style w:type="character" w:styleId="EndnoteReference">
    <w:name w:val="endnote reference"/>
    <w:basedOn w:val="DefaultParagraphFont"/>
    <w:uiPriority w:val="99"/>
    <w:semiHidden/>
    <w:unhideWhenUsed/>
    <w:rsid w:val="0018745B"/>
    <w:rPr>
      <w:vertAlign w:val="superscript"/>
    </w:rPr>
  </w:style>
  <w:style w:type="paragraph" w:styleId="BalloonText">
    <w:name w:val="Balloon Text"/>
    <w:basedOn w:val="Normal"/>
    <w:link w:val="BalloonTextChar"/>
    <w:uiPriority w:val="99"/>
    <w:semiHidden/>
    <w:unhideWhenUsed/>
    <w:rsid w:val="00453262"/>
    <w:rPr>
      <w:rFonts w:ascii="Tahoma" w:hAnsi="Tahoma" w:cs="Tahoma"/>
      <w:sz w:val="16"/>
      <w:szCs w:val="16"/>
    </w:rPr>
  </w:style>
  <w:style w:type="character" w:customStyle="1" w:styleId="BalloonTextChar">
    <w:name w:val="Balloon Text Char"/>
    <w:basedOn w:val="DefaultParagraphFont"/>
    <w:link w:val="BalloonText"/>
    <w:uiPriority w:val="99"/>
    <w:semiHidden/>
    <w:rsid w:val="00453262"/>
    <w:rPr>
      <w:rFonts w:ascii="Tahoma" w:hAnsi="Tahoma" w:cs="Tahoma"/>
      <w:sz w:val="16"/>
      <w:szCs w:val="16"/>
    </w:rPr>
  </w:style>
  <w:style w:type="paragraph" w:styleId="Header">
    <w:name w:val="header"/>
    <w:basedOn w:val="Normal"/>
    <w:link w:val="HeaderChar"/>
    <w:uiPriority w:val="99"/>
    <w:unhideWhenUsed/>
    <w:rsid w:val="00980D26"/>
    <w:pPr>
      <w:tabs>
        <w:tab w:val="center" w:pos="4153"/>
        <w:tab w:val="right" w:pos="8306"/>
      </w:tabs>
    </w:pPr>
  </w:style>
  <w:style w:type="character" w:customStyle="1" w:styleId="HeaderChar">
    <w:name w:val="Header Char"/>
    <w:basedOn w:val="DefaultParagraphFont"/>
    <w:link w:val="Header"/>
    <w:uiPriority w:val="99"/>
    <w:rsid w:val="00980D26"/>
  </w:style>
  <w:style w:type="paragraph" w:styleId="Footer">
    <w:name w:val="footer"/>
    <w:basedOn w:val="Normal"/>
    <w:link w:val="FooterChar"/>
    <w:uiPriority w:val="99"/>
    <w:unhideWhenUsed/>
    <w:rsid w:val="00980D26"/>
    <w:pPr>
      <w:tabs>
        <w:tab w:val="center" w:pos="4153"/>
        <w:tab w:val="right" w:pos="8306"/>
      </w:tabs>
    </w:pPr>
  </w:style>
  <w:style w:type="character" w:customStyle="1" w:styleId="FooterChar">
    <w:name w:val="Footer Char"/>
    <w:basedOn w:val="DefaultParagraphFont"/>
    <w:link w:val="Footer"/>
    <w:uiPriority w:val="99"/>
    <w:rsid w:val="00980D26"/>
  </w:style>
  <w:style w:type="paragraph" w:styleId="NoSpacing">
    <w:name w:val="No Spacing"/>
    <w:basedOn w:val="Normal"/>
    <w:link w:val="NoSpacingChar"/>
    <w:uiPriority w:val="1"/>
    <w:qFormat/>
    <w:rsid w:val="00927A19"/>
    <w:pPr>
      <w:ind w:firstLine="0"/>
    </w:pPr>
  </w:style>
  <w:style w:type="character" w:customStyle="1" w:styleId="NoSpacingChar">
    <w:name w:val="No Spacing Char"/>
    <w:basedOn w:val="DefaultParagraphFont"/>
    <w:link w:val="NoSpacing"/>
    <w:uiPriority w:val="1"/>
    <w:rsid w:val="00927A19"/>
  </w:style>
  <w:style w:type="paragraph" w:styleId="FootnoteText">
    <w:name w:val="footnote text"/>
    <w:basedOn w:val="Normal"/>
    <w:link w:val="FootnoteTextChar"/>
    <w:uiPriority w:val="99"/>
    <w:semiHidden/>
    <w:unhideWhenUsed/>
    <w:rsid w:val="009C305F"/>
    <w:rPr>
      <w:sz w:val="20"/>
      <w:szCs w:val="20"/>
    </w:rPr>
  </w:style>
  <w:style w:type="character" w:customStyle="1" w:styleId="FootnoteTextChar">
    <w:name w:val="Footnote Text Char"/>
    <w:basedOn w:val="DefaultParagraphFont"/>
    <w:link w:val="FootnoteText"/>
    <w:uiPriority w:val="99"/>
    <w:semiHidden/>
    <w:rsid w:val="009C305F"/>
    <w:rPr>
      <w:sz w:val="20"/>
      <w:szCs w:val="20"/>
    </w:rPr>
  </w:style>
  <w:style w:type="character" w:styleId="FootnoteReference">
    <w:name w:val="footnote reference"/>
    <w:basedOn w:val="DefaultParagraphFont"/>
    <w:uiPriority w:val="99"/>
    <w:semiHidden/>
    <w:unhideWhenUsed/>
    <w:rsid w:val="009C305F"/>
    <w:rPr>
      <w:vertAlign w:val="superscript"/>
    </w:rPr>
  </w:style>
  <w:style w:type="character" w:customStyle="1" w:styleId="Heading1Char">
    <w:name w:val="Heading 1 Char"/>
    <w:basedOn w:val="DefaultParagraphFont"/>
    <w:link w:val="Heading1"/>
    <w:uiPriority w:val="9"/>
    <w:rsid w:val="00927A19"/>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927A19"/>
    <w:pPr>
      <w:outlineLvl w:val="9"/>
    </w:pPr>
  </w:style>
  <w:style w:type="character" w:styleId="IntenseReference">
    <w:name w:val="Intense Reference"/>
    <w:basedOn w:val="DefaultParagraphFont"/>
    <w:uiPriority w:val="32"/>
    <w:qFormat/>
    <w:rsid w:val="00927A19"/>
    <w:rPr>
      <w:b/>
      <w:bCs/>
      <w:color w:val="76923C" w:themeColor="accent3" w:themeShade="BF"/>
      <w:u w:val="single" w:color="9BBB59" w:themeColor="accent3"/>
    </w:rPr>
  </w:style>
  <w:style w:type="paragraph" w:styleId="TOC1">
    <w:name w:val="toc 1"/>
    <w:basedOn w:val="Normal"/>
    <w:next w:val="Normal"/>
    <w:autoRedefine/>
    <w:uiPriority w:val="39"/>
    <w:unhideWhenUsed/>
    <w:qFormat/>
    <w:rsid w:val="007D1DC5"/>
    <w:pPr>
      <w:tabs>
        <w:tab w:val="right" w:leader="dot" w:pos="9781"/>
      </w:tabs>
      <w:spacing w:after="100"/>
      <w:ind w:right="567" w:firstLine="0"/>
      <w:jc w:val="both"/>
    </w:pPr>
    <w:rPr>
      <w:b/>
      <w:noProof/>
      <w:color w:val="0000CC"/>
      <w:sz w:val="24"/>
      <w:szCs w:val="24"/>
    </w:rPr>
  </w:style>
  <w:style w:type="character" w:styleId="Hyperlink">
    <w:name w:val="Hyperlink"/>
    <w:basedOn w:val="DefaultParagraphFont"/>
    <w:uiPriority w:val="99"/>
    <w:unhideWhenUsed/>
    <w:rsid w:val="00B01447"/>
    <w:rPr>
      <w:color w:val="0000FF" w:themeColor="hyperlink"/>
      <w:u w:val="single"/>
    </w:rPr>
  </w:style>
  <w:style w:type="character" w:styleId="IntenseEmphasis">
    <w:name w:val="Intense Emphasis"/>
    <w:uiPriority w:val="21"/>
    <w:qFormat/>
    <w:rsid w:val="00927A19"/>
    <w:rPr>
      <w:b/>
      <w:bCs/>
      <w:i/>
      <w:iCs/>
      <w:color w:val="4F81BD" w:themeColor="accent1"/>
      <w:sz w:val="22"/>
      <w:szCs w:val="22"/>
    </w:rPr>
  </w:style>
  <w:style w:type="character" w:styleId="Strong">
    <w:name w:val="Strong"/>
    <w:basedOn w:val="DefaultParagraphFont"/>
    <w:uiPriority w:val="22"/>
    <w:qFormat/>
    <w:rsid w:val="00927A19"/>
    <w:rPr>
      <w:b/>
      <w:bCs/>
      <w:spacing w:val="0"/>
    </w:rPr>
  </w:style>
  <w:style w:type="paragraph" w:styleId="Subtitle">
    <w:name w:val="Subtitle"/>
    <w:basedOn w:val="Normal"/>
    <w:next w:val="Normal"/>
    <w:link w:val="SubtitleChar"/>
    <w:uiPriority w:val="11"/>
    <w:qFormat/>
    <w:rsid w:val="00927A1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27A19"/>
    <w:rPr>
      <w:rFonts w:asciiTheme="minorHAnsi"/>
      <w:i/>
      <w:iCs/>
      <w:sz w:val="24"/>
      <w:szCs w:val="24"/>
    </w:rPr>
  </w:style>
  <w:style w:type="character" w:customStyle="1" w:styleId="Heading2Char">
    <w:name w:val="Heading 2 Char"/>
    <w:basedOn w:val="DefaultParagraphFont"/>
    <w:link w:val="Heading2"/>
    <w:uiPriority w:val="9"/>
    <w:rsid w:val="00927A19"/>
    <w:rPr>
      <w:rFonts w:asciiTheme="majorHAnsi" w:eastAsiaTheme="majorEastAsia" w:hAnsiTheme="majorHAnsi" w:cstheme="majorBidi"/>
      <w:color w:val="365F91" w:themeColor="accent1" w:themeShade="BF"/>
      <w:sz w:val="24"/>
      <w:szCs w:val="24"/>
    </w:rPr>
  </w:style>
  <w:style w:type="paragraph" w:styleId="TOC2">
    <w:name w:val="toc 2"/>
    <w:basedOn w:val="Normal"/>
    <w:next w:val="Normal"/>
    <w:autoRedefine/>
    <w:uiPriority w:val="39"/>
    <w:unhideWhenUsed/>
    <w:qFormat/>
    <w:rsid w:val="005921D9"/>
    <w:pPr>
      <w:tabs>
        <w:tab w:val="right" w:leader="dot" w:pos="9781"/>
      </w:tabs>
      <w:spacing w:after="40"/>
      <w:ind w:left="1843" w:right="567" w:hanging="1548"/>
    </w:pPr>
  </w:style>
  <w:style w:type="character" w:customStyle="1" w:styleId="Heading3Char">
    <w:name w:val="Heading 3 Char"/>
    <w:basedOn w:val="DefaultParagraphFont"/>
    <w:link w:val="Heading3"/>
    <w:uiPriority w:val="9"/>
    <w:rsid w:val="00927A19"/>
    <w:rPr>
      <w:rFonts w:asciiTheme="majorHAnsi" w:eastAsiaTheme="majorEastAsia" w:hAnsiTheme="majorHAnsi" w:cstheme="majorBidi"/>
      <w:color w:val="4F81BD" w:themeColor="accent1"/>
      <w:sz w:val="24"/>
      <w:szCs w:val="24"/>
    </w:rPr>
  </w:style>
  <w:style w:type="paragraph" w:styleId="TOC3">
    <w:name w:val="toc 3"/>
    <w:basedOn w:val="Normal"/>
    <w:next w:val="Normal"/>
    <w:autoRedefine/>
    <w:uiPriority w:val="39"/>
    <w:unhideWhenUsed/>
    <w:qFormat/>
    <w:rsid w:val="00027DD5"/>
    <w:pPr>
      <w:tabs>
        <w:tab w:val="right" w:leader="dot" w:pos="8931"/>
      </w:tabs>
      <w:spacing w:after="100"/>
    </w:pPr>
  </w:style>
  <w:style w:type="table" w:styleId="TableGrid">
    <w:name w:val="Table Grid"/>
    <w:basedOn w:val="TableNormal"/>
    <w:uiPriority w:val="59"/>
    <w:rsid w:val="009D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27A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27A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27A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27A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27A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27A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927A19"/>
    <w:rPr>
      <w:b/>
      <w:bCs/>
      <w:sz w:val="18"/>
      <w:szCs w:val="18"/>
    </w:rPr>
  </w:style>
  <w:style w:type="paragraph" w:styleId="Title">
    <w:name w:val="Title"/>
    <w:basedOn w:val="Normal"/>
    <w:next w:val="Normal"/>
    <w:link w:val="TitleChar"/>
    <w:uiPriority w:val="10"/>
    <w:qFormat/>
    <w:rsid w:val="00927A1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27A19"/>
    <w:rPr>
      <w:rFonts w:asciiTheme="majorHAnsi" w:eastAsiaTheme="majorEastAsia" w:hAnsiTheme="majorHAnsi" w:cstheme="majorBidi"/>
      <w:i/>
      <w:iCs/>
      <w:color w:val="243F60" w:themeColor="accent1" w:themeShade="7F"/>
      <w:sz w:val="60"/>
      <w:szCs w:val="60"/>
    </w:rPr>
  </w:style>
  <w:style w:type="character" w:styleId="Emphasis">
    <w:name w:val="Emphasis"/>
    <w:uiPriority w:val="20"/>
    <w:qFormat/>
    <w:rsid w:val="00927A19"/>
    <w:rPr>
      <w:b/>
      <w:bCs/>
      <w:i/>
      <w:iCs/>
      <w:color w:val="5A5A5A" w:themeColor="text1" w:themeTint="A5"/>
    </w:rPr>
  </w:style>
  <w:style w:type="paragraph" w:styleId="Quote">
    <w:name w:val="Quote"/>
    <w:basedOn w:val="Normal"/>
    <w:next w:val="Normal"/>
    <w:link w:val="QuoteChar"/>
    <w:uiPriority w:val="29"/>
    <w:qFormat/>
    <w:rsid w:val="00927A1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27A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27A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27A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27A19"/>
    <w:rPr>
      <w:i/>
      <w:iCs/>
      <w:color w:val="5A5A5A" w:themeColor="text1" w:themeTint="A5"/>
    </w:rPr>
  </w:style>
  <w:style w:type="character" w:styleId="SubtleReference">
    <w:name w:val="Subtle Reference"/>
    <w:uiPriority w:val="31"/>
    <w:qFormat/>
    <w:rsid w:val="00927A19"/>
    <w:rPr>
      <w:color w:val="auto"/>
      <w:u w:val="single" w:color="9BBB59" w:themeColor="accent3"/>
    </w:rPr>
  </w:style>
  <w:style w:type="character" w:styleId="BookTitle">
    <w:name w:val="Book Title"/>
    <w:basedOn w:val="DefaultParagraphFont"/>
    <w:uiPriority w:val="33"/>
    <w:qFormat/>
    <w:rsid w:val="00927A19"/>
    <w:rPr>
      <w:rFonts w:asciiTheme="majorHAnsi" w:eastAsiaTheme="majorEastAsia" w:hAnsiTheme="majorHAnsi" w:cstheme="majorBidi"/>
      <w:b/>
      <w:bCs/>
      <w:i/>
      <w:iCs/>
      <w:color w:val="auto"/>
    </w:rPr>
  </w:style>
  <w:style w:type="paragraph" w:styleId="NormalWeb">
    <w:name w:val="Normal (Web)"/>
    <w:basedOn w:val="Normal"/>
    <w:uiPriority w:val="99"/>
    <w:semiHidden/>
    <w:unhideWhenUsed/>
    <w:rsid w:val="00206A36"/>
    <w:pPr>
      <w:spacing w:before="100" w:beforeAutospacing="1" w:after="100" w:afterAutospacing="1"/>
      <w:ind w:firstLine="0"/>
    </w:pPr>
    <w:rPr>
      <w:rFonts w:ascii="Times New Roman" w:eastAsia="Times New Roman" w:hAnsi="Times New Roman" w:cs="Times New Roman"/>
      <w:sz w:val="24"/>
      <w:szCs w:val="24"/>
      <w:lang w:val="el-GR" w:eastAsia="el-GR" w:bidi="ar-SA"/>
    </w:rPr>
  </w:style>
  <w:style w:type="table" w:styleId="LightShading-Accent5">
    <w:name w:val="Light Shading Accent 5"/>
    <w:basedOn w:val="TableNormal"/>
    <w:uiPriority w:val="60"/>
    <w:rsid w:val="002367B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2367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3">
    <w:name w:val="Medium Shading 2 Accent 3"/>
    <w:basedOn w:val="TableNormal"/>
    <w:uiPriority w:val="64"/>
    <w:rsid w:val="00547C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5C00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337D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tyle1">
    <w:name w:val="Style1"/>
    <w:basedOn w:val="TableNormal"/>
    <w:uiPriority w:val="99"/>
    <w:qFormat/>
    <w:rsid w:val="00AE0C6F"/>
    <w:pPr>
      <w:ind w:firstLine="0"/>
    </w:pPr>
    <w:tblPr/>
    <w:tcPr>
      <w:shd w:val="clear" w:color="auto" w:fill="FFFFFF" w:themeFill="background1"/>
    </w:tcPr>
  </w:style>
  <w:style w:type="table" w:customStyle="1" w:styleId="Style2">
    <w:name w:val="Style2"/>
    <w:basedOn w:val="TableNormal"/>
    <w:uiPriority w:val="99"/>
    <w:qFormat/>
    <w:rsid w:val="00AE0C6F"/>
    <w:pPr>
      <w:ind w:firstLine="0"/>
    </w:pPr>
    <w:tblPr/>
  </w:style>
  <w:style w:type="character" w:customStyle="1" w:styleId="hps">
    <w:name w:val="hps"/>
    <w:basedOn w:val="DefaultParagraphFont"/>
    <w:rsid w:val="0038074E"/>
  </w:style>
  <w:style w:type="character" w:customStyle="1" w:styleId="longtext">
    <w:name w:val="long_text"/>
    <w:basedOn w:val="DefaultParagraphFont"/>
    <w:rsid w:val="0099617F"/>
  </w:style>
  <w:style w:type="paragraph" w:customStyle="1" w:styleId="Report1">
    <w:name w:val="Report1"/>
    <w:basedOn w:val="ReportHeading"/>
    <w:link w:val="Report1Char"/>
    <w:qFormat/>
    <w:rsid w:val="00D23246"/>
    <w:rPr>
      <w:rFonts w:ascii="Calibri" w:hAnsi="Calibri"/>
      <w:color w:val="000000" w:themeColor="text1"/>
      <w:sz w:val="22"/>
    </w:rPr>
  </w:style>
  <w:style w:type="paragraph" w:customStyle="1" w:styleId="ReportHeading">
    <w:name w:val="Report Heading"/>
    <w:basedOn w:val="Heading1"/>
    <w:link w:val="ReportHeadingChar"/>
    <w:autoRedefine/>
    <w:qFormat/>
    <w:rsid w:val="00D74C6D"/>
    <w:pPr>
      <w:shd w:val="clear" w:color="auto" w:fill="EAF1DD" w:themeFill="accent3" w:themeFillTint="33"/>
      <w:spacing w:before="0" w:after="240"/>
    </w:pPr>
    <w:rPr>
      <w:color w:val="0000CC"/>
      <w:sz w:val="32"/>
      <w:szCs w:val="32"/>
      <w:lang w:val="el-GR"/>
    </w:rPr>
  </w:style>
  <w:style w:type="character" w:customStyle="1" w:styleId="Report1Char">
    <w:name w:val="Report1 Char"/>
    <w:basedOn w:val="NoSpacingChar"/>
    <w:link w:val="Report1"/>
    <w:rsid w:val="00D23246"/>
    <w:rPr>
      <w:rFonts w:ascii="Calibri" w:eastAsiaTheme="majorEastAsia" w:hAnsi="Calibri" w:cstheme="majorBidi"/>
      <w:b/>
      <w:bCs/>
      <w:color w:val="000000" w:themeColor="text1"/>
      <w:szCs w:val="24"/>
      <w:lang w:val="el-GR"/>
    </w:rPr>
  </w:style>
  <w:style w:type="character" w:customStyle="1" w:styleId="ReportHeadingChar">
    <w:name w:val="Report Heading Char"/>
    <w:basedOn w:val="Report1Char"/>
    <w:link w:val="ReportHeading"/>
    <w:rsid w:val="00D74C6D"/>
    <w:rPr>
      <w:rFonts w:asciiTheme="majorHAnsi" w:eastAsiaTheme="majorEastAsia" w:hAnsiTheme="majorHAnsi" w:cstheme="majorBidi"/>
      <w:b/>
      <w:bCs/>
      <w:color w:val="0000CC"/>
      <w:sz w:val="32"/>
      <w:szCs w:val="32"/>
      <w:shd w:val="clear" w:color="auto" w:fill="EAF1DD" w:themeFill="accent3" w:themeFillTint="33"/>
      <w:lang w:val="el-GR"/>
    </w:rPr>
  </w:style>
  <w:style w:type="paragraph" w:styleId="BlockText">
    <w:name w:val="Block Text"/>
    <w:basedOn w:val="Normal"/>
    <w:uiPriority w:val="99"/>
    <w:unhideWhenUsed/>
    <w:rsid w:val="00661AEA"/>
    <w:pPr>
      <w:ind w:left="567" w:right="709" w:firstLine="0"/>
    </w:pPr>
    <w:rPr>
      <w:rFonts w:ascii="Calibri" w:hAnsi="Calibri" w:cs="Arial"/>
      <w:b/>
      <w:i/>
      <w:color w:val="0000FF"/>
      <w:sz w:val="70"/>
      <w:szCs w:val="70"/>
      <w:lang w:val="el-GR"/>
    </w:rPr>
  </w:style>
  <w:style w:type="table" w:customStyle="1" w:styleId="LightShading-Accent11">
    <w:name w:val="Light Shading - Accent 11"/>
    <w:basedOn w:val="TableNormal"/>
    <w:uiPriority w:val="60"/>
    <w:rsid w:val="005C107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5C107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6">
    <w:name w:val="Colorful List Accent 6"/>
    <w:basedOn w:val="TableNormal"/>
    <w:uiPriority w:val="72"/>
    <w:rsid w:val="005C107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5C107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4">
    <w:name w:val="toc 4"/>
    <w:basedOn w:val="Normal"/>
    <w:next w:val="Normal"/>
    <w:autoRedefine/>
    <w:uiPriority w:val="39"/>
    <w:unhideWhenUsed/>
    <w:rsid w:val="001E2818"/>
    <w:pPr>
      <w:spacing w:after="100" w:line="276" w:lineRule="auto"/>
      <w:ind w:left="660" w:firstLine="0"/>
    </w:pPr>
    <w:rPr>
      <w:lang w:val="el-GR" w:eastAsia="el-GR" w:bidi="ar-SA"/>
    </w:rPr>
  </w:style>
  <w:style w:type="paragraph" w:styleId="TOC5">
    <w:name w:val="toc 5"/>
    <w:basedOn w:val="Normal"/>
    <w:next w:val="Normal"/>
    <w:autoRedefine/>
    <w:uiPriority w:val="39"/>
    <w:unhideWhenUsed/>
    <w:rsid w:val="001E2818"/>
    <w:pPr>
      <w:spacing w:after="100" w:line="276" w:lineRule="auto"/>
      <w:ind w:left="880" w:firstLine="0"/>
    </w:pPr>
    <w:rPr>
      <w:lang w:val="el-GR" w:eastAsia="el-GR" w:bidi="ar-SA"/>
    </w:rPr>
  </w:style>
  <w:style w:type="paragraph" w:styleId="TOC6">
    <w:name w:val="toc 6"/>
    <w:basedOn w:val="Normal"/>
    <w:next w:val="Normal"/>
    <w:autoRedefine/>
    <w:uiPriority w:val="39"/>
    <w:unhideWhenUsed/>
    <w:rsid w:val="001E2818"/>
    <w:pPr>
      <w:spacing w:after="100" w:line="276" w:lineRule="auto"/>
      <w:ind w:left="1100" w:firstLine="0"/>
    </w:pPr>
    <w:rPr>
      <w:lang w:val="el-GR" w:eastAsia="el-GR" w:bidi="ar-SA"/>
    </w:rPr>
  </w:style>
  <w:style w:type="paragraph" w:styleId="TOC7">
    <w:name w:val="toc 7"/>
    <w:basedOn w:val="Normal"/>
    <w:next w:val="Normal"/>
    <w:autoRedefine/>
    <w:uiPriority w:val="39"/>
    <w:unhideWhenUsed/>
    <w:rsid w:val="001E2818"/>
    <w:pPr>
      <w:spacing w:after="100" w:line="276" w:lineRule="auto"/>
      <w:ind w:left="1320" w:firstLine="0"/>
    </w:pPr>
    <w:rPr>
      <w:lang w:val="el-GR" w:eastAsia="el-GR" w:bidi="ar-SA"/>
    </w:rPr>
  </w:style>
  <w:style w:type="paragraph" w:styleId="TOC8">
    <w:name w:val="toc 8"/>
    <w:basedOn w:val="Normal"/>
    <w:next w:val="Normal"/>
    <w:autoRedefine/>
    <w:uiPriority w:val="39"/>
    <w:unhideWhenUsed/>
    <w:rsid w:val="001E2818"/>
    <w:pPr>
      <w:spacing w:after="100" w:line="276" w:lineRule="auto"/>
      <w:ind w:left="1540" w:firstLine="0"/>
    </w:pPr>
    <w:rPr>
      <w:lang w:val="el-GR" w:eastAsia="el-GR" w:bidi="ar-SA"/>
    </w:rPr>
  </w:style>
  <w:style w:type="paragraph" w:styleId="TOC9">
    <w:name w:val="toc 9"/>
    <w:basedOn w:val="Normal"/>
    <w:next w:val="Normal"/>
    <w:autoRedefine/>
    <w:uiPriority w:val="39"/>
    <w:unhideWhenUsed/>
    <w:rsid w:val="001E2818"/>
    <w:pPr>
      <w:spacing w:after="100" w:line="276" w:lineRule="auto"/>
      <w:ind w:left="1760" w:firstLine="0"/>
    </w:pPr>
    <w:rPr>
      <w:lang w:val="el-GR" w:eastAsia="el-GR" w:bidi="ar-SA"/>
    </w:rPr>
  </w:style>
  <w:style w:type="table" w:styleId="ColorfulShading-Accent5">
    <w:name w:val="Colorful Shading Accent 5"/>
    <w:basedOn w:val="TableNormal"/>
    <w:uiPriority w:val="71"/>
    <w:rsid w:val="00F0662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BodyText">
    <w:name w:val="Body Text"/>
    <w:basedOn w:val="Normal"/>
    <w:link w:val="BodyTextChar"/>
    <w:uiPriority w:val="99"/>
    <w:unhideWhenUsed/>
    <w:rsid w:val="00885213"/>
    <w:pPr>
      <w:spacing w:line="360" w:lineRule="auto"/>
      <w:ind w:firstLine="0"/>
      <w:jc w:val="both"/>
    </w:pPr>
    <w:rPr>
      <w:lang w:val="el-GR"/>
    </w:rPr>
  </w:style>
  <w:style w:type="character" w:customStyle="1" w:styleId="BodyTextChar">
    <w:name w:val="Body Text Char"/>
    <w:basedOn w:val="DefaultParagraphFont"/>
    <w:link w:val="BodyText"/>
    <w:uiPriority w:val="99"/>
    <w:rsid w:val="00885213"/>
    <w:rPr>
      <w:lang w:val="el-GR"/>
    </w:rPr>
  </w:style>
  <w:style w:type="paragraph" w:customStyle="1" w:styleId="Caption2">
    <w:name w:val="Caption2"/>
    <w:autoRedefine/>
    <w:qFormat/>
    <w:rsid w:val="006C4893"/>
    <w:pPr>
      <w:tabs>
        <w:tab w:val="left" w:pos="1418"/>
      </w:tabs>
      <w:spacing w:before="480" w:after="120"/>
      <w:ind w:firstLine="0"/>
      <w:outlineLvl w:val="1"/>
    </w:pPr>
    <w:rPr>
      <w:rFonts w:ascii="Calibri" w:eastAsiaTheme="majorEastAsia" w:hAnsi="Calibri" w:cstheme="majorBidi"/>
      <w:b/>
      <w:bCs/>
      <w:color w:val="7030A0"/>
      <w:szCs w:val="28"/>
      <w:lang w:val="el-GR"/>
    </w:rPr>
  </w:style>
  <w:style w:type="table" w:styleId="GridTable2">
    <w:name w:val="Grid Table 2"/>
    <w:basedOn w:val="TableNormal"/>
    <w:uiPriority w:val="47"/>
    <w:rsid w:val="000D10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0D10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A445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EC2D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076">
      <w:bodyDiv w:val="1"/>
      <w:marLeft w:val="0"/>
      <w:marRight w:val="0"/>
      <w:marTop w:val="0"/>
      <w:marBottom w:val="0"/>
      <w:divBdr>
        <w:top w:val="none" w:sz="0" w:space="0" w:color="auto"/>
        <w:left w:val="none" w:sz="0" w:space="0" w:color="auto"/>
        <w:bottom w:val="none" w:sz="0" w:space="0" w:color="auto"/>
        <w:right w:val="none" w:sz="0" w:space="0" w:color="auto"/>
      </w:divBdr>
    </w:div>
    <w:div w:id="32199746">
      <w:bodyDiv w:val="1"/>
      <w:marLeft w:val="0"/>
      <w:marRight w:val="0"/>
      <w:marTop w:val="0"/>
      <w:marBottom w:val="0"/>
      <w:divBdr>
        <w:top w:val="none" w:sz="0" w:space="0" w:color="auto"/>
        <w:left w:val="none" w:sz="0" w:space="0" w:color="auto"/>
        <w:bottom w:val="none" w:sz="0" w:space="0" w:color="auto"/>
        <w:right w:val="none" w:sz="0" w:space="0" w:color="auto"/>
      </w:divBdr>
    </w:div>
    <w:div w:id="34351961">
      <w:bodyDiv w:val="1"/>
      <w:marLeft w:val="0"/>
      <w:marRight w:val="0"/>
      <w:marTop w:val="0"/>
      <w:marBottom w:val="0"/>
      <w:divBdr>
        <w:top w:val="none" w:sz="0" w:space="0" w:color="auto"/>
        <w:left w:val="none" w:sz="0" w:space="0" w:color="auto"/>
        <w:bottom w:val="none" w:sz="0" w:space="0" w:color="auto"/>
        <w:right w:val="none" w:sz="0" w:space="0" w:color="auto"/>
      </w:divBdr>
    </w:div>
    <w:div w:id="52703363">
      <w:bodyDiv w:val="1"/>
      <w:marLeft w:val="0"/>
      <w:marRight w:val="0"/>
      <w:marTop w:val="0"/>
      <w:marBottom w:val="0"/>
      <w:divBdr>
        <w:top w:val="none" w:sz="0" w:space="0" w:color="auto"/>
        <w:left w:val="none" w:sz="0" w:space="0" w:color="auto"/>
        <w:bottom w:val="none" w:sz="0" w:space="0" w:color="auto"/>
        <w:right w:val="none" w:sz="0" w:space="0" w:color="auto"/>
      </w:divBdr>
    </w:div>
    <w:div w:id="78449047">
      <w:bodyDiv w:val="1"/>
      <w:marLeft w:val="0"/>
      <w:marRight w:val="0"/>
      <w:marTop w:val="0"/>
      <w:marBottom w:val="0"/>
      <w:divBdr>
        <w:top w:val="none" w:sz="0" w:space="0" w:color="auto"/>
        <w:left w:val="none" w:sz="0" w:space="0" w:color="auto"/>
        <w:bottom w:val="none" w:sz="0" w:space="0" w:color="auto"/>
        <w:right w:val="none" w:sz="0" w:space="0" w:color="auto"/>
      </w:divBdr>
    </w:div>
    <w:div w:id="80176236">
      <w:bodyDiv w:val="1"/>
      <w:marLeft w:val="0"/>
      <w:marRight w:val="0"/>
      <w:marTop w:val="0"/>
      <w:marBottom w:val="0"/>
      <w:divBdr>
        <w:top w:val="none" w:sz="0" w:space="0" w:color="auto"/>
        <w:left w:val="none" w:sz="0" w:space="0" w:color="auto"/>
        <w:bottom w:val="none" w:sz="0" w:space="0" w:color="auto"/>
        <w:right w:val="none" w:sz="0" w:space="0" w:color="auto"/>
      </w:divBdr>
    </w:div>
    <w:div w:id="96337944">
      <w:bodyDiv w:val="1"/>
      <w:marLeft w:val="0"/>
      <w:marRight w:val="0"/>
      <w:marTop w:val="0"/>
      <w:marBottom w:val="0"/>
      <w:divBdr>
        <w:top w:val="none" w:sz="0" w:space="0" w:color="auto"/>
        <w:left w:val="none" w:sz="0" w:space="0" w:color="auto"/>
        <w:bottom w:val="none" w:sz="0" w:space="0" w:color="auto"/>
        <w:right w:val="none" w:sz="0" w:space="0" w:color="auto"/>
      </w:divBdr>
    </w:div>
    <w:div w:id="141780750">
      <w:bodyDiv w:val="1"/>
      <w:marLeft w:val="0"/>
      <w:marRight w:val="0"/>
      <w:marTop w:val="0"/>
      <w:marBottom w:val="0"/>
      <w:divBdr>
        <w:top w:val="none" w:sz="0" w:space="0" w:color="auto"/>
        <w:left w:val="none" w:sz="0" w:space="0" w:color="auto"/>
        <w:bottom w:val="none" w:sz="0" w:space="0" w:color="auto"/>
        <w:right w:val="none" w:sz="0" w:space="0" w:color="auto"/>
      </w:divBdr>
    </w:div>
    <w:div w:id="155266463">
      <w:bodyDiv w:val="1"/>
      <w:marLeft w:val="0"/>
      <w:marRight w:val="0"/>
      <w:marTop w:val="0"/>
      <w:marBottom w:val="0"/>
      <w:divBdr>
        <w:top w:val="none" w:sz="0" w:space="0" w:color="auto"/>
        <w:left w:val="none" w:sz="0" w:space="0" w:color="auto"/>
        <w:bottom w:val="none" w:sz="0" w:space="0" w:color="auto"/>
        <w:right w:val="none" w:sz="0" w:space="0" w:color="auto"/>
      </w:divBdr>
    </w:div>
    <w:div w:id="168107855">
      <w:bodyDiv w:val="1"/>
      <w:marLeft w:val="0"/>
      <w:marRight w:val="0"/>
      <w:marTop w:val="0"/>
      <w:marBottom w:val="0"/>
      <w:divBdr>
        <w:top w:val="none" w:sz="0" w:space="0" w:color="auto"/>
        <w:left w:val="none" w:sz="0" w:space="0" w:color="auto"/>
        <w:bottom w:val="none" w:sz="0" w:space="0" w:color="auto"/>
        <w:right w:val="none" w:sz="0" w:space="0" w:color="auto"/>
      </w:divBdr>
    </w:div>
    <w:div w:id="168764042">
      <w:bodyDiv w:val="1"/>
      <w:marLeft w:val="0"/>
      <w:marRight w:val="0"/>
      <w:marTop w:val="0"/>
      <w:marBottom w:val="0"/>
      <w:divBdr>
        <w:top w:val="none" w:sz="0" w:space="0" w:color="auto"/>
        <w:left w:val="none" w:sz="0" w:space="0" w:color="auto"/>
        <w:bottom w:val="none" w:sz="0" w:space="0" w:color="auto"/>
        <w:right w:val="none" w:sz="0" w:space="0" w:color="auto"/>
      </w:divBdr>
    </w:div>
    <w:div w:id="214243856">
      <w:bodyDiv w:val="1"/>
      <w:marLeft w:val="0"/>
      <w:marRight w:val="0"/>
      <w:marTop w:val="0"/>
      <w:marBottom w:val="0"/>
      <w:divBdr>
        <w:top w:val="none" w:sz="0" w:space="0" w:color="auto"/>
        <w:left w:val="none" w:sz="0" w:space="0" w:color="auto"/>
        <w:bottom w:val="none" w:sz="0" w:space="0" w:color="auto"/>
        <w:right w:val="none" w:sz="0" w:space="0" w:color="auto"/>
      </w:divBdr>
    </w:div>
    <w:div w:id="228538808">
      <w:bodyDiv w:val="1"/>
      <w:marLeft w:val="0"/>
      <w:marRight w:val="0"/>
      <w:marTop w:val="0"/>
      <w:marBottom w:val="0"/>
      <w:divBdr>
        <w:top w:val="none" w:sz="0" w:space="0" w:color="auto"/>
        <w:left w:val="none" w:sz="0" w:space="0" w:color="auto"/>
        <w:bottom w:val="none" w:sz="0" w:space="0" w:color="auto"/>
        <w:right w:val="none" w:sz="0" w:space="0" w:color="auto"/>
      </w:divBdr>
    </w:div>
    <w:div w:id="230191854">
      <w:bodyDiv w:val="1"/>
      <w:marLeft w:val="0"/>
      <w:marRight w:val="0"/>
      <w:marTop w:val="0"/>
      <w:marBottom w:val="0"/>
      <w:divBdr>
        <w:top w:val="none" w:sz="0" w:space="0" w:color="auto"/>
        <w:left w:val="none" w:sz="0" w:space="0" w:color="auto"/>
        <w:bottom w:val="none" w:sz="0" w:space="0" w:color="auto"/>
        <w:right w:val="none" w:sz="0" w:space="0" w:color="auto"/>
      </w:divBdr>
    </w:div>
    <w:div w:id="234583700">
      <w:bodyDiv w:val="1"/>
      <w:marLeft w:val="0"/>
      <w:marRight w:val="0"/>
      <w:marTop w:val="0"/>
      <w:marBottom w:val="0"/>
      <w:divBdr>
        <w:top w:val="none" w:sz="0" w:space="0" w:color="auto"/>
        <w:left w:val="none" w:sz="0" w:space="0" w:color="auto"/>
        <w:bottom w:val="none" w:sz="0" w:space="0" w:color="auto"/>
        <w:right w:val="none" w:sz="0" w:space="0" w:color="auto"/>
      </w:divBdr>
    </w:div>
    <w:div w:id="257980685">
      <w:bodyDiv w:val="1"/>
      <w:marLeft w:val="0"/>
      <w:marRight w:val="0"/>
      <w:marTop w:val="0"/>
      <w:marBottom w:val="0"/>
      <w:divBdr>
        <w:top w:val="none" w:sz="0" w:space="0" w:color="auto"/>
        <w:left w:val="none" w:sz="0" w:space="0" w:color="auto"/>
        <w:bottom w:val="none" w:sz="0" w:space="0" w:color="auto"/>
        <w:right w:val="none" w:sz="0" w:space="0" w:color="auto"/>
      </w:divBdr>
    </w:div>
    <w:div w:id="269361102">
      <w:bodyDiv w:val="1"/>
      <w:marLeft w:val="0"/>
      <w:marRight w:val="0"/>
      <w:marTop w:val="0"/>
      <w:marBottom w:val="0"/>
      <w:divBdr>
        <w:top w:val="none" w:sz="0" w:space="0" w:color="auto"/>
        <w:left w:val="none" w:sz="0" w:space="0" w:color="auto"/>
        <w:bottom w:val="none" w:sz="0" w:space="0" w:color="auto"/>
        <w:right w:val="none" w:sz="0" w:space="0" w:color="auto"/>
      </w:divBdr>
    </w:div>
    <w:div w:id="270556287">
      <w:bodyDiv w:val="1"/>
      <w:marLeft w:val="0"/>
      <w:marRight w:val="0"/>
      <w:marTop w:val="0"/>
      <w:marBottom w:val="0"/>
      <w:divBdr>
        <w:top w:val="none" w:sz="0" w:space="0" w:color="auto"/>
        <w:left w:val="none" w:sz="0" w:space="0" w:color="auto"/>
        <w:bottom w:val="none" w:sz="0" w:space="0" w:color="auto"/>
        <w:right w:val="none" w:sz="0" w:space="0" w:color="auto"/>
      </w:divBdr>
    </w:div>
    <w:div w:id="287441251">
      <w:bodyDiv w:val="1"/>
      <w:marLeft w:val="0"/>
      <w:marRight w:val="0"/>
      <w:marTop w:val="0"/>
      <w:marBottom w:val="0"/>
      <w:divBdr>
        <w:top w:val="none" w:sz="0" w:space="0" w:color="auto"/>
        <w:left w:val="none" w:sz="0" w:space="0" w:color="auto"/>
        <w:bottom w:val="none" w:sz="0" w:space="0" w:color="auto"/>
        <w:right w:val="none" w:sz="0" w:space="0" w:color="auto"/>
      </w:divBdr>
    </w:div>
    <w:div w:id="287510113">
      <w:bodyDiv w:val="1"/>
      <w:marLeft w:val="0"/>
      <w:marRight w:val="0"/>
      <w:marTop w:val="0"/>
      <w:marBottom w:val="0"/>
      <w:divBdr>
        <w:top w:val="none" w:sz="0" w:space="0" w:color="auto"/>
        <w:left w:val="none" w:sz="0" w:space="0" w:color="auto"/>
        <w:bottom w:val="none" w:sz="0" w:space="0" w:color="auto"/>
        <w:right w:val="none" w:sz="0" w:space="0" w:color="auto"/>
      </w:divBdr>
    </w:div>
    <w:div w:id="293799548">
      <w:bodyDiv w:val="1"/>
      <w:marLeft w:val="0"/>
      <w:marRight w:val="0"/>
      <w:marTop w:val="0"/>
      <w:marBottom w:val="0"/>
      <w:divBdr>
        <w:top w:val="none" w:sz="0" w:space="0" w:color="auto"/>
        <w:left w:val="none" w:sz="0" w:space="0" w:color="auto"/>
        <w:bottom w:val="none" w:sz="0" w:space="0" w:color="auto"/>
        <w:right w:val="none" w:sz="0" w:space="0" w:color="auto"/>
      </w:divBdr>
    </w:div>
    <w:div w:id="313072571">
      <w:bodyDiv w:val="1"/>
      <w:marLeft w:val="0"/>
      <w:marRight w:val="0"/>
      <w:marTop w:val="0"/>
      <w:marBottom w:val="0"/>
      <w:divBdr>
        <w:top w:val="none" w:sz="0" w:space="0" w:color="auto"/>
        <w:left w:val="none" w:sz="0" w:space="0" w:color="auto"/>
        <w:bottom w:val="none" w:sz="0" w:space="0" w:color="auto"/>
        <w:right w:val="none" w:sz="0" w:space="0" w:color="auto"/>
      </w:divBdr>
    </w:div>
    <w:div w:id="314578039">
      <w:bodyDiv w:val="1"/>
      <w:marLeft w:val="0"/>
      <w:marRight w:val="0"/>
      <w:marTop w:val="0"/>
      <w:marBottom w:val="0"/>
      <w:divBdr>
        <w:top w:val="none" w:sz="0" w:space="0" w:color="auto"/>
        <w:left w:val="none" w:sz="0" w:space="0" w:color="auto"/>
        <w:bottom w:val="none" w:sz="0" w:space="0" w:color="auto"/>
        <w:right w:val="none" w:sz="0" w:space="0" w:color="auto"/>
      </w:divBdr>
    </w:div>
    <w:div w:id="331954375">
      <w:bodyDiv w:val="1"/>
      <w:marLeft w:val="0"/>
      <w:marRight w:val="0"/>
      <w:marTop w:val="0"/>
      <w:marBottom w:val="0"/>
      <w:divBdr>
        <w:top w:val="none" w:sz="0" w:space="0" w:color="auto"/>
        <w:left w:val="none" w:sz="0" w:space="0" w:color="auto"/>
        <w:bottom w:val="none" w:sz="0" w:space="0" w:color="auto"/>
        <w:right w:val="none" w:sz="0" w:space="0" w:color="auto"/>
      </w:divBdr>
    </w:div>
    <w:div w:id="335348152">
      <w:bodyDiv w:val="1"/>
      <w:marLeft w:val="0"/>
      <w:marRight w:val="0"/>
      <w:marTop w:val="0"/>
      <w:marBottom w:val="0"/>
      <w:divBdr>
        <w:top w:val="none" w:sz="0" w:space="0" w:color="auto"/>
        <w:left w:val="none" w:sz="0" w:space="0" w:color="auto"/>
        <w:bottom w:val="none" w:sz="0" w:space="0" w:color="auto"/>
        <w:right w:val="none" w:sz="0" w:space="0" w:color="auto"/>
      </w:divBdr>
    </w:div>
    <w:div w:id="342363913">
      <w:bodyDiv w:val="1"/>
      <w:marLeft w:val="0"/>
      <w:marRight w:val="0"/>
      <w:marTop w:val="0"/>
      <w:marBottom w:val="0"/>
      <w:divBdr>
        <w:top w:val="none" w:sz="0" w:space="0" w:color="auto"/>
        <w:left w:val="none" w:sz="0" w:space="0" w:color="auto"/>
        <w:bottom w:val="none" w:sz="0" w:space="0" w:color="auto"/>
        <w:right w:val="none" w:sz="0" w:space="0" w:color="auto"/>
      </w:divBdr>
    </w:div>
    <w:div w:id="361706252">
      <w:bodyDiv w:val="1"/>
      <w:marLeft w:val="0"/>
      <w:marRight w:val="0"/>
      <w:marTop w:val="0"/>
      <w:marBottom w:val="0"/>
      <w:divBdr>
        <w:top w:val="none" w:sz="0" w:space="0" w:color="auto"/>
        <w:left w:val="none" w:sz="0" w:space="0" w:color="auto"/>
        <w:bottom w:val="none" w:sz="0" w:space="0" w:color="auto"/>
        <w:right w:val="none" w:sz="0" w:space="0" w:color="auto"/>
      </w:divBdr>
    </w:div>
    <w:div w:id="373240091">
      <w:bodyDiv w:val="1"/>
      <w:marLeft w:val="0"/>
      <w:marRight w:val="0"/>
      <w:marTop w:val="0"/>
      <w:marBottom w:val="0"/>
      <w:divBdr>
        <w:top w:val="none" w:sz="0" w:space="0" w:color="auto"/>
        <w:left w:val="none" w:sz="0" w:space="0" w:color="auto"/>
        <w:bottom w:val="none" w:sz="0" w:space="0" w:color="auto"/>
        <w:right w:val="none" w:sz="0" w:space="0" w:color="auto"/>
      </w:divBdr>
    </w:div>
    <w:div w:id="395974472">
      <w:bodyDiv w:val="1"/>
      <w:marLeft w:val="0"/>
      <w:marRight w:val="0"/>
      <w:marTop w:val="0"/>
      <w:marBottom w:val="0"/>
      <w:divBdr>
        <w:top w:val="none" w:sz="0" w:space="0" w:color="auto"/>
        <w:left w:val="none" w:sz="0" w:space="0" w:color="auto"/>
        <w:bottom w:val="none" w:sz="0" w:space="0" w:color="auto"/>
        <w:right w:val="none" w:sz="0" w:space="0" w:color="auto"/>
      </w:divBdr>
    </w:div>
    <w:div w:id="405147879">
      <w:bodyDiv w:val="1"/>
      <w:marLeft w:val="0"/>
      <w:marRight w:val="0"/>
      <w:marTop w:val="0"/>
      <w:marBottom w:val="0"/>
      <w:divBdr>
        <w:top w:val="none" w:sz="0" w:space="0" w:color="auto"/>
        <w:left w:val="none" w:sz="0" w:space="0" w:color="auto"/>
        <w:bottom w:val="none" w:sz="0" w:space="0" w:color="auto"/>
        <w:right w:val="none" w:sz="0" w:space="0" w:color="auto"/>
      </w:divBdr>
    </w:div>
    <w:div w:id="413280390">
      <w:bodyDiv w:val="1"/>
      <w:marLeft w:val="0"/>
      <w:marRight w:val="0"/>
      <w:marTop w:val="0"/>
      <w:marBottom w:val="0"/>
      <w:divBdr>
        <w:top w:val="none" w:sz="0" w:space="0" w:color="auto"/>
        <w:left w:val="none" w:sz="0" w:space="0" w:color="auto"/>
        <w:bottom w:val="none" w:sz="0" w:space="0" w:color="auto"/>
        <w:right w:val="none" w:sz="0" w:space="0" w:color="auto"/>
      </w:divBdr>
    </w:div>
    <w:div w:id="425813601">
      <w:bodyDiv w:val="1"/>
      <w:marLeft w:val="0"/>
      <w:marRight w:val="0"/>
      <w:marTop w:val="0"/>
      <w:marBottom w:val="0"/>
      <w:divBdr>
        <w:top w:val="none" w:sz="0" w:space="0" w:color="auto"/>
        <w:left w:val="none" w:sz="0" w:space="0" w:color="auto"/>
        <w:bottom w:val="none" w:sz="0" w:space="0" w:color="auto"/>
        <w:right w:val="none" w:sz="0" w:space="0" w:color="auto"/>
      </w:divBdr>
    </w:div>
    <w:div w:id="450905005">
      <w:bodyDiv w:val="1"/>
      <w:marLeft w:val="0"/>
      <w:marRight w:val="0"/>
      <w:marTop w:val="0"/>
      <w:marBottom w:val="0"/>
      <w:divBdr>
        <w:top w:val="none" w:sz="0" w:space="0" w:color="auto"/>
        <w:left w:val="none" w:sz="0" w:space="0" w:color="auto"/>
        <w:bottom w:val="none" w:sz="0" w:space="0" w:color="auto"/>
        <w:right w:val="none" w:sz="0" w:space="0" w:color="auto"/>
      </w:divBdr>
    </w:div>
    <w:div w:id="452330712">
      <w:bodyDiv w:val="1"/>
      <w:marLeft w:val="0"/>
      <w:marRight w:val="0"/>
      <w:marTop w:val="0"/>
      <w:marBottom w:val="0"/>
      <w:divBdr>
        <w:top w:val="none" w:sz="0" w:space="0" w:color="auto"/>
        <w:left w:val="none" w:sz="0" w:space="0" w:color="auto"/>
        <w:bottom w:val="none" w:sz="0" w:space="0" w:color="auto"/>
        <w:right w:val="none" w:sz="0" w:space="0" w:color="auto"/>
      </w:divBdr>
    </w:div>
    <w:div w:id="454640427">
      <w:bodyDiv w:val="1"/>
      <w:marLeft w:val="0"/>
      <w:marRight w:val="0"/>
      <w:marTop w:val="0"/>
      <w:marBottom w:val="0"/>
      <w:divBdr>
        <w:top w:val="none" w:sz="0" w:space="0" w:color="auto"/>
        <w:left w:val="none" w:sz="0" w:space="0" w:color="auto"/>
        <w:bottom w:val="none" w:sz="0" w:space="0" w:color="auto"/>
        <w:right w:val="none" w:sz="0" w:space="0" w:color="auto"/>
      </w:divBdr>
    </w:div>
    <w:div w:id="467092579">
      <w:bodyDiv w:val="1"/>
      <w:marLeft w:val="0"/>
      <w:marRight w:val="0"/>
      <w:marTop w:val="0"/>
      <w:marBottom w:val="0"/>
      <w:divBdr>
        <w:top w:val="none" w:sz="0" w:space="0" w:color="auto"/>
        <w:left w:val="none" w:sz="0" w:space="0" w:color="auto"/>
        <w:bottom w:val="none" w:sz="0" w:space="0" w:color="auto"/>
        <w:right w:val="none" w:sz="0" w:space="0" w:color="auto"/>
      </w:divBdr>
    </w:div>
    <w:div w:id="469829644">
      <w:bodyDiv w:val="1"/>
      <w:marLeft w:val="0"/>
      <w:marRight w:val="0"/>
      <w:marTop w:val="0"/>
      <w:marBottom w:val="0"/>
      <w:divBdr>
        <w:top w:val="none" w:sz="0" w:space="0" w:color="auto"/>
        <w:left w:val="none" w:sz="0" w:space="0" w:color="auto"/>
        <w:bottom w:val="none" w:sz="0" w:space="0" w:color="auto"/>
        <w:right w:val="none" w:sz="0" w:space="0" w:color="auto"/>
      </w:divBdr>
    </w:div>
    <w:div w:id="492258378">
      <w:bodyDiv w:val="1"/>
      <w:marLeft w:val="0"/>
      <w:marRight w:val="0"/>
      <w:marTop w:val="0"/>
      <w:marBottom w:val="0"/>
      <w:divBdr>
        <w:top w:val="none" w:sz="0" w:space="0" w:color="auto"/>
        <w:left w:val="none" w:sz="0" w:space="0" w:color="auto"/>
        <w:bottom w:val="none" w:sz="0" w:space="0" w:color="auto"/>
        <w:right w:val="none" w:sz="0" w:space="0" w:color="auto"/>
      </w:divBdr>
    </w:div>
    <w:div w:id="499737597">
      <w:bodyDiv w:val="1"/>
      <w:marLeft w:val="0"/>
      <w:marRight w:val="0"/>
      <w:marTop w:val="0"/>
      <w:marBottom w:val="0"/>
      <w:divBdr>
        <w:top w:val="none" w:sz="0" w:space="0" w:color="auto"/>
        <w:left w:val="none" w:sz="0" w:space="0" w:color="auto"/>
        <w:bottom w:val="none" w:sz="0" w:space="0" w:color="auto"/>
        <w:right w:val="none" w:sz="0" w:space="0" w:color="auto"/>
      </w:divBdr>
    </w:div>
    <w:div w:id="509834496">
      <w:bodyDiv w:val="1"/>
      <w:marLeft w:val="0"/>
      <w:marRight w:val="0"/>
      <w:marTop w:val="0"/>
      <w:marBottom w:val="0"/>
      <w:divBdr>
        <w:top w:val="none" w:sz="0" w:space="0" w:color="auto"/>
        <w:left w:val="none" w:sz="0" w:space="0" w:color="auto"/>
        <w:bottom w:val="none" w:sz="0" w:space="0" w:color="auto"/>
        <w:right w:val="none" w:sz="0" w:space="0" w:color="auto"/>
      </w:divBdr>
    </w:div>
    <w:div w:id="511727688">
      <w:bodyDiv w:val="1"/>
      <w:marLeft w:val="0"/>
      <w:marRight w:val="0"/>
      <w:marTop w:val="0"/>
      <w:marBottom w:val="0"/>
      <w:divBdr>
        <w:top w:val="none" w:sz="0" w:space="0" w:color="auto"/>
        <w:left w:val="none" w:sz="0" w:space="0" w:color="auto"/>
        <w:bottom w:val="none" w:sz="0" w:space="0" w:color="auto"/>
        <w:right w:val="none" w:sz="0" w:space="0" w:color="auto"/>
      </w:divBdr>
    </w:div>
    <w:div w:id="532578099">
      <w:bodyDiv w:val="1"/>
      <w:marLeft w:val="0"/>
      <w:marRight w:val="0"/>
      <w:marTop w:val="0"/>
      <w:marBottom w:val="0"/>
      <w:divBdr>
        <w:top w:val="none" w:sz="0" w:space="0" w:color="auto"/>
        <w:left w:val="none" w:sz="0" w:space="0" w:color="auto"/>
        <w:bottom w:val="none" w:sz="0" w:space="0" w:color="auto"/>
        <w:right w:val="none" w:sz="0" w:space="0" w:color="auto"/>
      </w:divBdr>
    </w:div>
    <w:div w:id="540172443">
      <w:bodyDiv w:val="1"/>
      <w:marLeft w:val="0"/>
      <w:marRight w:val="0"/>
      <w:marTop w:val="0"/>
      <w:marBottom w:val="0"/>
      <w:divBdr>
        <w:top w:val="none" w:sz="0" w:space="0" w:color="auto"/>
        <w:left w:val="none" w:sz="0" w:space="0" w:color="auto"/>
        <w:bottom w:val="none" w:sz="0" w:space="0" w:color="auto"/>
        <w:right w:val="none" w:sz="0" w:space="0" w:color="auto"/>
      </w:divBdr>
    </w:div>
    <w:div w:id="544414478">
      <w:bodyDiv w:val="1"/>
      <w:marLeft w:val="0"/>
      <w:marRight w:val="0"/>
      <w:marTop w:val="0"/>
      <w:marBottom w:val="0"/>
      <w:divBdr>
        <w:top w:val="none" w:sz="0" w:space="0" w:color="auto"/>
        <w:left w:val="none" w:sz="0" w:space="0" w:color="auto"/>
        <w:bottom w:val="none" w:sz="0" w:space="0" w:color="auto"/>
        <w:right w:val="none" w:sz="0" w:space="0" w:color="auto"/>
      </w:divBdr>
    </w:div>
    <w:div w:id="548228555">
      <w:bodyDiv w:val="1"/>
      <w:marLeft w:val="0"/>
      <w:marRight w:val="0"/>
      <w:marTop w:val="0"/>
      <w:marBottom w:val="0"/>
      <w:divBdr>
        <w:top w:val="none" w:sz="0" w:space="0" w:color="auto"/>
        <w:left w:val="none" w:sz="0" w:space="0" w:color="auto"/>
        <w:bottom w:val="none" w:sz="0" w:space="0" w:color="auto"/>
        <w:right w:val="none" w:sz="0" w:space="0" w:color="auto"/>
      </w:divBdr>
    </w:div>
    <w:div w:id="551043500">
      <w:bodyDiv w:val="1"/>
      <w:marLeft w:val="0"/>
      <w:marRight w:val="0"/>
      <w:marTop w:val="0"/>
      <w:marBottom w:val="0"/>
      <w:divBdr>
        <w:top w:val="none" w:sz="0" w:space="0" w:color="auto"/>
        <w:left w:val="none" w:sz="0" w:space="0" w:color="auto"/>
        <w:bottom w:val="none" w:sz="0" w:space="0" w:color="auto"/>
        <w:right w:val="none" w:sz="0" w:space="0" w:color="auto"/>
      </w:divBdr>
    </w:div>
    <w:div w:id="569387688">
      <w:bodyDiv w:val="1"/>
      <w:marLeft w:val="0"/>
      <w:marRight w:val="0"/>
      <w:marTop w:val="0"/>
      <w:marBottom w:val="0"/>
      <w:divBdr>
        <w:top w:val="none" w:sz="0" w:space="0" w:color="auto"/>
        <w:left w:val="none" w:sz="0" w:space="0" w:color="auto"/>
        <w:bottom w:val="none" w:sz="0" w:space="0" w:color="auto"/>
        <w:right w:val="none" w:sz="0" w:space="0" w:color="auto"/>
      </w:divBdr>
    </w:div>
    <w:div w:id="574320068">
      <w:bodyDiv w:val="1"/>
      <w:marLeft w:val="0"/>
      <w:marRight w:val="0"/>
      <w:marTop w:val="0"/>
      <w:marBottom w:val="0"/>
      <w:divBdr>
        <w:top w:val="none" w:sz="0" w:space="0" w:color="auto"/>
        <w:left w:val="none" w:sz="0" w:space="0" w:color="auto"/>
        <w:bottom w:val="none" w:sz="0" w:space="0" w:color="auto"/>
        <w:right w:val="none" w:sz="0" w:space="0" w:color="auto"/>
      </w:divBdr>
    </w:div>
    <w:div w:id="587620019">
      <w:bodyDiv w:val="1"/>
      <w:marLeft w:val="0"/>
      <w:marRight w:val="0"/>
      <w:marTop w:val="0"/>
      <w:marBottom w:val="0"/>
      <w:divBdr>
        <w:top w:val="none" w:sz="0" w:space="0" w:color="auto"/>
        <w:left w:val="none" w:sz="0" w:space="0" w:color="auto"/>
        <w:bottom w:val="none" w:sz="0" w:space="0" w:color="auto"/>
        <w:right w:val="none" w:sz="0" w:space="0" w:color="auto"/>
      </w:divBdr>
    </w:div>
    <w:div w:id="589697525">
      <w:bodyDiv w:val="1"/>
      <w:marLeft w:val="0"/>
      <w:marRight w:val="0"/>
      <w:marTop w:val="0"/>
      <w:marBottom w:val="0"/>
      <w:divBdr>
        <w:top w:val="none" w:sz="0" w:space="0" w:color="auto"/>
        <w:left w:val="none" w:sz="0" w:space="0" w:color="auto"/>
        <w:bottom w:val="none" w:sz="0" w:space="0" w:color="auto"/>
        <w:right w:val="none" w:sz="0" w:space="0" w:color="auto"/>
      </w:divBdr>
    </w:div>
    <w:div w:id="594290228">
      <w:bodyDiv w:val="1"/>
      <w:marLeft w:val="0"/>
      <w:marRight w:val="0"/>
      <w:marTop w:val="0"/>
      <w:marBottom w:val="0"/>
      <w:divBdr>
        <w:top w:val="none" w:sz="0" w:space="0" w:color="auto"/>
        <w:left w:val="none" w:sz="0" w:space="0" w:color="auto"/>
        <w:bottom w:val="none" w:sz="0" w:space="0" w:color="auto"/>
        <w:right w:val="none" w:sz="0" w:space="0" w:color="auto"/>
      </w:divBdr>
    </w:div>
    <w:div w:id="595793889">
      <w:bodyDiv w:val="1"/>
      <w:marLeft w:val="0"/>
      <w:marRight w:val="0"/>
      <w:marTop w:val="0"/>
      <w:marBottom w:val="0"/>
      <w:divBdr>
        <w:top w:val="none" w:sz="0" w:space="0" w:color="auto"/>
        <w:left w:val="none" w:sz="0" w:space="0" w:color="auto"/>
        <w:bottom w:val="none" w:sz="0" w:space="0" w:color="auto"/>
        <w:right w:val="none" w:sz="0" w:space="0" w:color="auto"/>
      </w:divBdr>
    </w:div>
    <w:div w:id="627394246">
      <w:bodyDiv w:val="1"/>
      <w:marLeft w:val="0"/>
      <w:marRight w:val="0"/>
      <w:marTop w:val="0"/>
      <w:marBottom w:val="0"/>
      <w:divBdr>
        <w:top w:val="none" w:sz="0" w:space="0" w:color="auto"/>
        <w:left w:val="none" w:sz="0" w:space="0" w:color="auto"/>
        <w:bottom w:val="none" w:sz="0" w:space="0" w:color="auto"/>
        <w:right w:val="none" w:sz="0" w:space="0" w:color="auto"/>
      </w:divBdr>
    </w:div>
    <w:div w:id="668366797">
      <w:bodyDiv w:val="1"/>
      <w:marLeft w:val="0"/>
      <w:marRight w:val="0"/>
      <w:marTop w:val="0"/>
      <w:marBottom w:val="0"/>
      <w:divBdr>
        <w:top w:val="none" w:sz="0" w:space="0" w:color="auto"/>
        <w:left w:val="none" w:sz="0" w:space="0" w:color="auto"/>
        <w:bottom w:val="none" w:sz="0" w:space="0" w:color="auto"/>
        <w:right w:val="none" w:sz="0" w:space="0" w:color="auto"/>
      </w:divBdr>
    </w:div>
    <w:div w:id="672220527">
      <w:bodyDiv w:val="1"/>
      <w:marLeft w:val="0"/>
      <w:marRight w:val="0"/>
      <w:marTop w:val="0"/>
      <w:marBottom w:val="0"/>
      <w:divBdr>
        <w:top w:val="none" w:sz="0" w:space="0" w:color="auto"/>
        <w:left w:val="none" w:sz="0" w:space="0" w:color="auto"/>
        <w:bottom w:val="none" w:sz="0" w:space="0" w:color="auto"/>
        <w:right w:val="none" w:sz="0" w:space="0" w:color="auto"/>
      </w:divBdr>
    </w:div>
    <w:div w:id="675496850">
      <w:bodyDiv w:val="1"/>
      <w:marLeft w:val="0"/>
      <w:marRight w:val="0"/>
      <w:marTop w:val="0"/>
      <w:marBottom w:val="0"/>
      <w:divBdr>
        <w:top w:val="none" w:sz="0" w:space="0" w:color="auto"/>
        <w:left w:val="none" w:sz="0" w:space="0" w:color="auto"/>
        <w:bottom w:val="none" w:sz="0" w:space="0" w:color="auto"/>
        <w:right w:val="none" w:sz="0" w:space="0" w:color="auto"/>
      </w:divBdr>
    </w:div>
    <w:div w:id="686562014">
      <w:bodyDiv w:val="1"/>
      <w:marLeft w:val="0"/>
      <w:marRight w:val="0"/>
      <w:marTop w:val="0"/>
      <w:marBottom w:val="0"/>
      <w:divBdr>
        <w:top w:val="none" w:sz="0" w:space="0" w:color="auto"/>
        <w:left w:val="none" w:sz="0" w:space="0" w:color="auto"/>
        <w:bottom w:val="none" w:sz="0" w:space="0" w:color="auto"/>
        <w:right w:val="none" w:sz="0" w:space="0" w:color="auto"/>
      </w:divBdr>
    </w:div>
    <w:div w:id="692732871">
      <w:bodyDiv w:val="1"/>
      <w:marLeft w:val="0"/>
      <w:marRight w:val="0"/>
      <w:marTop w:val="0"/>
      <w:marBottom w:val="0"/>
      <w:divBdr>
        <w:top w:val="none" w:sz="0" w:space="0" w:color="auto"/>
        <w:left w:val="none" w:sz="0" w:space="0" w:color="auto"/>
        <w:bottom w:val="none" w:sz="0" w:space="0" w:color="auto"/>
        <w:right w:val="none" w:sz="0" w:space="0" w:color="auto"/>
      </w:divBdr>
    </w:div>
    <w:div w:id="695883975">
      <w:bodyDiv w:val="1"/>
      <w:marLeft w:val="0"/>
      <w:marRight w:val="0"/>
      <w:marTop w:val="0"/>
      <w:marBottom w:val="0"/>
      <w:divBdr>
        <w:top w:val="none" w:sz="0" w:space="0" w:color="auto"/>
        <w:left w:val="none" w:sz="0" w:space="0" w:color="auto"/>
        <w:bottom w:val="none" w:sz="0" w:space="0" w:color="auto"/>
        <w:right w:val="none" w:sz="0" w:space="0" w:color="auto"/>
      </w:divBdr>
    </w:div>
    <w:div w:id="701520704">
      <w:bodyDiv w:val="1"/>
      <w:marLeft w:val="0"/>
      <w:marRight w:val="0"/>
      <w:marTop w:val="0"/>
      <w:marBottom w:val="0"/>
      <w:divBdr>
        <w:top w:val="none" w:sz="0" w:space="0" w:color="auto"/>
        <w:left w:val="none" w:sz="0" w:space="0" w:color="auto"/>
        <w:bottom w:val="none" w:sz="0" w:space="0" w:color="auto"/>
        <w:right w:val="none" w:sz="0" w:space="0" w:color="auto"/>
      </w:divBdr>
    </w:div>
    <w:div w:id="704520085">
      <w:bodyDiv w:val="1"/>
      <w:marLeft w:val="0"/>
      <w:marRight w:val="0"/>
      <w:marTop w:val="0"/>
      <w:marBottom w:val="0"/>
      <w:divBdr>
        <w:top w:val="none" w:sz="0" w:space="0" w:color="auto"/>
        <w:left w:val="none" w:sz="0" w:space="0" w:color="auto"/>
        <w:bottom w:val="none" w:sz="0" w:space="0" w:color="auto"/>
        <w:right w:val="none" w:sz="0" w:space="0" w:color="auto"/>
      </w:divBdr>
    </w:div>
    <w:div w:id="709770328">
      <w:bodyDiv w:val="1"/>
      <w:marLeft w:val="0"/>
      <w:marRight w:val="0"/>
      <w:marTop w:val="0"/>
      <w:marBottom w:val="0"/>
      <w:divBdr>
        <w:top w:val="none" w:sz="0" w:space="0" w:color="auto"/>
        <w:left w:val="none" w:sz="0" w:space="0" w:color="auto"/>
        <w:bottom w:val="none" w:sz="0" w:space="0" w:color="auto"/>
        <w:right w:val="none" w:sz="0" w:space="0" w:color="auto"/>
      </w:divBdr>
    </w:div>
    <w:div w:id="718362995">
      <w:bodyDiv w:val="1"/>
      <w:marLeft w:val="0"/>
      <w:marRight w:val="0"/>
      <w:marTop w:val="0"/>
      <w:marBottom w:val="0"/>
      <w:divBdr>
        <w:top w:val="none" w:sz="0" w:space="0" w:color="auto"/>
        <w:left w:val="none" w:sz="0" w:space="0" w:color="auto"/>
        <w:bottom w:val="none" w:sz="0" w:space="0" w:color="auto"/>
        <w:right w:val="none" w:sz="0" w:space="0" w:color="auto"/>
      </w:divBdr>
    </w:div>
    <w:div w:id="719326005">
      <w:bodyDiv w:val="1"/>
      <w:marLeft w:val="0"/>
      <w:marRight w:val="0"/>
      <w:marTop w:val="0"/>
      <w:marBottom w:val="0"/>
      <w:divBdr>
        <w:top w:val="none" w:sz="0" w:space="0" w:color="auto"/>
        <w:left w:val="none" w:sz="0" w:space="0" w:color="auto"/>
        <w:bottom w:val="none" w:sz="0" w:space="0" w:color="auto"/>
        <w:right w:val="none" w:sz="0" w:space="0" w:color="auto"/>
      </w:divBdr>
    </w:div>
    <w:div w:id="742676792">
      <w:bodyDiv w:val="1"/>
      <w:marLeft w:val="0"/>
      <w:marRight w:val="0"/>
      <w:marTop w:val="0"/>
      <w:marBottom w:val="0"/>
      <w:divBdr>
        <w:top w:val="none" w:sz="0" w:space="0" w:color="auto"/>
        <w:left w:val="none" w:sz="0" w:space="0" w:color="auto"/>
        <w:bottom w:val="none" w:sz="0" w:space="0" w:color="auto"/>
        <w:right w:val="none" w:sz="0" w:space="0" w:color="auto"/>
      </w:divBdr>
    </w:div>
    <w:div w:id="744959496">
      <w:bodyDiv w:val="1"/>
      <w:marLeft w:val="0"/>
      <w:marRight w:val="0"/>
      <w:marTop w:val="0"/>
      <w:marBottom w:val="0"/>
      <w:divBdr>
        <w:top w:val="none" w:sz="0" w:space="0" w:color="auto"/>
        <w:left w:val="none" w:sz="0" w:space="0" w:color="auto"/>
        <w:bottom w:val="none" w:sz="0" w:space="0" w:color="auto"/>
        <w:right w:val="none" w:sz="0" w:space="0" w:color="auto"/>
      </w:divBdr>
    </w:div>
    <w:div w:id="767164594">
      <w:bodyDiv w:val="1"/>
      <w:marLeft w:val="0"/>
      <w:marRight w:val="0"/>
      <w:marTop w:val="0"/>
      <w:marBottom w:val="0"/>
      <w:divBdr>
        <w:top w:val="none" w:sz="0" w:space="0" w:color="auto"/>
        <w:left w:val="none" w:sz="0" w:space="0" w:color="auto"/>
        <w:bottom w:val="none" w:sz="0" w:space="0" w:color="auto"/>
        <w:right w:val="none" w:sz="0" w:space="0" w:color="auto"/>
      </w:divBdr>
    </w:div>
    <w:div w:id="823744901">
      <w:bodyDiv w:val="1"/>
      <w:marLeft w:val="0"/>
      <w:marRight w:val="0"/>
      <w:marTop w:val="0"/>
      <w:marBottom w:val="0"/>
      <w:divBdr>
        <w:top w:val="none" w:sz="0" w:space="0" w:color="auto"/>
        <w:left w:val="none" w:sz="0" w:space="0" w:color="auto"/>
        <w:bottom w:val="none" w:sz="0" w:space="0" w:color="auto"/>
        <w:right w:val="none" w:sz="0" w:space="0" w:color="auto"/>
      </w:divBdr>
    </w:div>
    <w:div w:id="826094113">
      <w:bodyDiv w:val="1"/>
      <w:marLeft w:val="0"/>
      <w:marRight w:val="0"/>
      <w:marTop w:val="0"/>
      <w:marBottom w:val="0"/>
      <w:divBdr>
        <w:top w:val="none" w:sz="0" w:space="0" w:color="auto"/>
        <w:left w:val="none" w:sz="0" w:space="0" w:color="auto"/>
        <w:bottom w:val="none" w:sz="0" w:space="0" w:color="auto"/>
        <w:right w:val="none" w:sz="0" w:space="0" w:color="auto"/>
      </w:divBdr>
    </w:div>
    <w:div w:id="844783557">
      <w:bodyDiv w:val="1"/>
      <w:marLeft w:val="0"/>
      <w:marRight w:val="0"/>
      <w:marTop w:val="0"/>
      <w:marBottom w:val="0"/>
      <w:divBdr>
        <w:top w:val="none" w:sz="0" w:space="0" w:color="auto"/>
        <w:left w:val="none" w:sz="0" w:space="0" w:color="auto"/>
        <w:bottom w:val="none" w:sz="0" w:space="0" w:color="auto"/>
        <w:right w:val="none" w:sz="0" w:space="0" w:color="auto"/>
      </w:divBdr>
    </w:div>
    <w:div w:id="868253694">
      <w:bodyDiv w:val="1"/>
      <w:marLeft w:val="0"/>
      <w:marRight w:val="0"/>
      <w:marTop w:val="0"/>
      <w:marBottom w:val="0"/>
      <w:divBdr>
        <w:top w:val="none" w:sz="0" w:space="0" w:color="auto"/>
        <w:left w:val="none" w:sz="0" w:space="0" w:color="auto"/>
        <w:bottom w:val="none" w:sz="0" w:space="0" w:color="auto"/>
        <w:right w:val="none" w:sz="0" w:space="0" w:color="auto"/>
      </w:divBdr>
    </w:div>
    <w:div w:id="876162764">
      <w:bodyDiv w:val="1"/>
      <w:marLeft w:val="0"/>
      <w:marRight w:val="0"/>
      <w:marTop w:val="0"/>
      <w:marBottom w:val="0"/>
      <w:divBdr>
        <w:top w:val="none" w:sz="0" w:space="0" w:color="auto"/>
        <w:left w:val="none" w:sz="0" w:space="0" w:color="auto"/>
        <w:bottom w:val="none" w:sz="0" w:space="0" w:color="auto"/>
        <w:right w:val="none" w:sz="0" w:space="0" w:color="auto"/>
      </w:divBdr>
    </w:div>
    <w:div w:id="888613673">
      <w:bodyDiv w:val="1"/>
      <w:marLeft w:val="0"/>
      <w:marRight w:val="0"/>
      <w:marTop w:val="0"/>
      <w:marBottom w:val="0"/>
      <w:divBdr>
        <w:top w:val="none" w:sz="0" w:space="0" w:color="auto"/>
        <w:left w:val="none" w:sz="0" w:space="0" w:color="auto"/>
        <w:bottom w:val="none" w:sz="0" w:space="0" w:color="auto"/>
        <w:right w:val="none" w:sz="0" w:space="0" w:color="auto"/>
      </w:divBdr>
    </w:div>
    <w:div w:id="890578342">
      <w:bodyDiv w:val="1"/>
      <w:marLeft w:val="0"/>
      <w:marRight w:val="0"/>
      <w:marTop w:val="0"/>
      <w:marBottom w:val="0"/>
      <w:divBdr>
        <w:top w:val="none" w:sz="0" w:space="0" w:color="auto"/>
        <w:left w:val="none" w:sz="0" w:space="0" w:color="auto"/>
        <w:bottom w:val="none" w:sz="0" w:space="0" w:color="auto"/>
        <w:right w:val="none" w:sz="0" w:space="0" w:color="auto"/>
      </w:divBdr>
    </w:div>
    <w:div w:id="905990814">
      <w:bodyDiv w:val="1"/>
      <w:marLeft w:val="0"/>
      <w:marRight w:val="0"/>
      <w:marTop w:val="0"/>
      <w:marBottom w:val="0"/>
      <w:divBdr>
        <w:top w:val="none" w:sz="0" w:space="0" w:color="auto"/>
        <w:left w:val="none" w:sz="0" w:space="0" w:color="auto"/>
        <w:bottom w:val="none" w:sz="0" w:space="0" w:color="auto"/>
        <w:right w:val="none" w:sz="0" w:space="0" w:color="auto"/>
      </w:divBdr>
    </w:div>
    <w:div w:id="908077328">
      <w:bodyDiv w:val="1"/>
      <w:marLeft w:val="0"/>
      <w:marRight w:val="0"/>
      <w:marTop w:val="0"/>
      <w:marBottom w:val="0"/>
      <w:divBdr>
        <w:top w:val="none" w:sz="0" w:space="0" w:color="auto"/>
        <w:left w:val="none" w:sz="0" w:space="0" w:color="auto"/>
        <w:bottom w:val="none" w:sz="0" w:space="0" w:color="auto"/>
        <w:right w:val="none" w:sz="0" w:space="0" w:color="auto"/>
      </w:divBdr>
    </w:div>
    <w:div w:id="916090874">
      <w:bodyDiv w:val="1"/>
      <w:marLeft w:val="0"/>
      <w:marRight w:val="0"/>
      <w:marTop w:val="0"/>
      <w:marBottom w:val="0"/>
      <w:divBdr>
        <w:top w:val="none" w:sz="0" w:space="0" w:color="auto"/>
        <w:left w:val="none" w:sz="0" w:space="0" w:color="auto"/>
        <w:bottom w:val="none" w:sz="0" w:space="0" w:color="auto"/>
        <w:right w:val="none" w:sz="0" w:space="0" w:color="auto"/>
      </w:divBdr>
    </w:div>
    <w:div w:id="920719221">
      <w:bodyDiv w:val="1"/>
      <w:marLeft w:val="0"/>
      <w:marRight w:val="0"/>
      <w:marTop w:val="0"/>
      <w:marBottom w:val="0"/>
      <w:divBdr>
        <w:top w:val="none" w:sz="0" w:space="0" w:color="auto"/>
        <w:left w:val="none" w:sz="0" w:space="0" w:color="auto"/>
        <w:bottom w:val="none" w:sz="0" w:space="0" w:color="auto"/>
        <w:right w:val="none" w:sz="0" w:space="0" w:color="auto"/>
      </w:divBdr>
    </w:div>
    <w:div w:id="931015176">
      <w:bodyDiv w:val="1"/>
      <w:marLeft w:val="0"/>
      <w:marRight w:val="0"/>
      <w:marTop w:val="0"/>
      <w:marBottom w:val="0"/>
      <w:divBdr>
        <w:top w:val="none" w:sz="0" w:space="0" w:color="auto"/>
        <w:left w:val="none" w:sz="0" w:space="0" w:color="auto"/>
        <w:bottom w:val="none" w:sz="0" w:space="0" w:color="auto"/>
        <w:right w:val="none" w:sz="0" w:space="0" w:color="auto"/>
      </w:divBdr>
    </w:div>
    <w:div w:id="934707032">
      <w:bodyDiv w:val="1"/>
      <w:marLeft w:val="0"/>
      <w:marRight w:val="0"/>
      <w:marTop w:val="0"/>
      <w:marBottom w:val="0"/>
      <w:divBdr>
        <w:top w:val="none" w:sz="0" w:space="0" w:color="auto"/>
        <w:left w:val="none" w:sz="0" w:space="0" w:color="auto"/>
        <w:bottom w:val="none" w:sz="0" w:space="0" w:color="auto"/>
        <w:right w:val="none" w:sz="0" w:space="0" w:color="auto"/>
      </w:divBdr>
    </w:div>
    <w:div w:id="939609284">
      <w:bodyDiv w:val="1"/>
      <w:marLeft w:val="0"/>
      <w:marRight w:val="0"/>
      <w:marTop w:val="0"/>
      <w:marBottom w:val="0"/>
      <w:divBdr>
        <w:top w:val="none" w:sz="0" w:space="0" w:color="auto"/>
        <w:left w:val="none" w:sz="0" w:space="0" w:color="auto"/>
        <w:bottom w:val="none" w:sz="0" w:space="0" w:color="auto"/>
        <w:right w:val="none" w:sz="0" w:space="0" w:color="auto"/>
      </w:divBdr>
      <w:divsChild>
        <w:div w:id="1769740474">
          <w:marLeft w:val="0"/>
          <w:marRight w:val="0"/>
          <w:marTop w:val="0"/>
          <w:marBottom w:val="0"/>
          <w:divBdr>
            <w:top w:val="none" w:sz="0" w:space="0" w:color="auto"/>
            <w:left w:val="none" w:sz="0" w:space="0" w:color="auto"/>
            <w:bottom w:val="none" w:sz="0" w:space="0" w:color="auto"/>
            <w:right w:val="none" w:sz="0" w:space="0" w:color="auto"/>
          </w:divBdr>
          <w:divsChild>
            <w:div w:id="1088623156">
              <w:marLeft w:val="0"/>
              <w:marRight w:val="0"/>
              <w:marTop w:val="0"/>
              <w:marBottom w:val="0"/>
              <w:divBdr>
                <w:top w:val="none" w:sz="0" w:space="0" w:color="auto"/>
                <w:left w:val="none" w:sz="0" w:space="0" w:color="auto"/>
                <w:bottom w:val="none" w:sz="0" w:space="0" w:color="auto"/>
                <w:right w:val="none" w:sz="0" w:space="0" w:color="auto"/>
              </w:divBdr>
              <w:divsChild>
                <w:div w:id="979655167">
                  <w:marLeft w:val="0"/>
                  <w:marRight w:val="0"/>
                  <w:marTop w:val="0"/>
                  <w:marBottom w:val="0"/>
                  <w:divBdr>
                    <w:top w:val="none" w:sz="0" w:space="0" w:color="auto"/>
                    <w:left w:val="none" w:sz="0" w:space="0" w:color="auto"/>
                    <w:bottom w:val="none" w:sz="0" w:space="0" w:color="auto"/>
                    <w:right w:val="none" w:sz="0" w:space="0" w:color="auto"/>
                  </w:divBdr>
                  <w:divsChild>
                    <w:div w:id="486672930">
                      <w:marLeft w:val="0"/>
                      <w:marRight w:val="0"/>
                      <w:marTop w:val="0"/>
                      <w:marBottom w:val="0"/>
                      <w:divBdr>
                        <w:top w:val="none" w:sz="0" w:space="0" w:color="auto"/>
                        <w:left w:val="none" w:sz="0" w:space="0" w:color="auto"/>
                        <w:bottom w:val="none" w:sz="0" w:space="0" w:color="auto"/>
                        <w:right w:val="none" w:sz="0" w:space="0" w:color="auto"/>
                      </w:divBdr>
                      <w:divsChild>
                        <w:div w:id="1925070987">
                          <w:marLeft w:val="0"/>
                          <w:marRight w:val="0"/>
                          <w:marTop w:val="0"/>
                          <w:marBottom w:val="0"/>
                          <w:divBdr>
                            <w:top w:val="none" w:sz="0" w:space="0" w:color="auto"/>
                            <w:left w:val="none" w:sz="0" w:space="0" w:color="auto"/>
                            <w:bottom w:val="none" w:sz="0" w:space="0" w:color="auto"/>
                            <w:right w:val="none" w:sz="0" w:space="0" w:color="auto"/>
                          </w:divBdr>
                          <w:divsChild>
                            <w:div w:id="384839266">
                              <w:marLeft w:val="0"/>
                              <w:marRight w:val="0"/>
                              <w:marTop w:val="0"/>
                              <w:marBottom w:val="0"/>
                              <w:divBdr>
                                <w:top w:val="none" w:sz="0" w:space="0" w:color="auto"/>
                                <w:left w:val="none" w:sz="0" w:space="0" w:color="auto"/>
                                <w:bottom w:val="none" w:sz="0" w:space="0" w:color="auto"/>
                                <w:right w:val="none" w:sz="0" w:space="0" w:color="auto"/>
                              </w:divBdr>
                              <w:divsChild>
                                <w:div w:id="1002197415">
                                  <w:marLeft w:val="0"/>
                                  <w:marRight w:val="0"/>
                                  <w:marTop w:val="0"/>
                                  <w:marBottom w:val="0"/>
                                  <w:divBdr>
                                    <w:top w:val="none" w:sz="0" w:space="0" w:color="auto"/>
                                    <w:left w:val="none" w:sz="0" w:space="0" w:color="auto"/>
                                    <w:bottom w:val="none" w:sz="0" w:space="0" w:color="auto"/>
                                    <w:right w:val="none" w:sz="0" w:space="0" w:color="auto"/>
                                  </w:divBdr>
                                  <w:divsChild>
                                    <w:div w:id="509955859">
                                      <w:marLeft w:val="75"/>
                                      <w:marRight w:val="0"/>
                                      <w:marTop w:val="0"/>
                                      <w:marBottom w:val="0"/>
                                      <w:divBdr>
                                        <w:top w:val="none" w:sz="0" w:space="0" w:color="auto"/>
                                        <w:left w:val="none" w:sz="0" w:space="0" w:color="auto"/>
                                        <w:bottom w:val="none" w:sz="0" w:space="0" w:color="auto"/>
                                        <w:right w:val="none" w:sz="0" w:space="0" w:color="auto"/>
                                      </w:divBdr>
                                      <w:divsChild>
                                        <w:div w:id="1512839561">
                                          <w:marLeft w:val="0"/>
                                          <w:marRight w:val="0"/>
                                          <w:marTop w:val="0"/>
                                          <w:marBottom w:val="0"/>
                                          <w:divBdr>
                                            <w:top w:val="none" w:sz="0" w:space="0" w:color="auto"/>
                                            <w:left w:val="none" w:sz="0" w:space="0" w:color="auto"/>
                                            <w:bottom w:val="none" w:sz="0" w:space="0" w:color="auto"/>
                                            <w:right w:val="none" w:sz="0" w:space="0" w:color="auto"/>
                                          </w:divBdr>
                                          <w:divsChild>
                                            <w:div w:id="815955235">
                                              <w:marLeft w:val="0"/>
                                              <w:marRight w:val="0"/>
                                              <w:marTop w:val="0"/>
                                              <w:marBottom w:val="150"/>
                                              <w:divBdr>
                                                <w:top w:val="single" w:sz="8" w:space="0" w:color="F5F5F5"/>
                                                <w:left w:val="single" w:sz="8" w:space="0" w:color="F5F5F5"/>
                                                <w:bottom w:val="single" w:sz="8" w:space="0" w:color="F5F5F5"/>
                                                <w:right w:val="single" w:sz="8" w:space="0" w:color="F5F5F5"/>
                                              </w:divBdr>
                                              <w:divsChild>
                                                <w:div w:id="403528828">
                                                  <w:marLeft w:val="0"/>
                                                  <w:marRight w:val="0"/>
                                                  <w:marTop w:val="0"/>
                                                  <w:marBottom w:val="0"/>
                                                  <w:divBdr>
                                                    <w:top w:val="none" w:sz="0" w:space="0" w:color="auto"/>
                                                    <w:left w:val="none" w:sz="0" w:space="0" w:color="auto"/>
                                                    <w:bottom w:val="none" w:sz="0" w:space="0" w:color="auto"/>
                                                    <w:right w:val="none" w:sz="0" w:space="0" w:color="auto"/>
                                                  </w:divBdr>
                                                  <w:divsChild>
                                                    <w:div w:id="13534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856253">
      <w:bodyDiv w:val="1"/>
      <w:marLeft w:val="0"/>
      <w:marRight w:val="0"/>
      <w:marTop w:val="0"/>
      <w:marBottom w:val="0"/>
      <w:divBdr>
        <w:top w:val="none" w:sz="0" w:space="0" w:color="auto"/>
        <w:left w:val="none" w:sz="0" w:space="0" w:color="auto"/>
        <w:bottom w:val="none" w:sz="0" w:space="0" w:color="auto"/>
        <w:right w:val="none" w:sz="0" w:space="0" w:color="auto"/>
      </w:divBdr>
    </w:div>
    <w:div w:id="977346223">
      <w:bodyDiv w:val="1"/>
      <w:marLeft w:val="0"/>
      <w:marRight w:val="0"/>
      <w:marTop w:val="0"/>
      <w:marBottom w:val="0"/>
      <w:divBdr>
        <w:top w:val="none" w:sz="0" w:space="0" w:color="auto"/>
        <w:left w:val="none" w:sz="0" w:space="0" w:color="auto"/>
        <w:bottom w:val="none" w:sz="0" w:space="0" w:color="auto"/>
        <w:right w:val="none" w:sz="0" w:space="0" w:color="auto"/>
      </w:divBdr>
    </w:div>
    <w:div w:id="978000572">
      <w:bodyDiv w:val="1"/>
      <w:marLeft w:val="0"/>
      <w:marRight w:val="0"/>
      <w:marTop w:val="0"/>
      <w:marBottom w:val="0"/>
      <w:divBdr>
        <w:top w:val="none" w:sz="0" w:space="0" w:color="auto"/>
        <w:left w:val="none" w:sz="0" w:space="0" w:color="auto"/>
        <w:bottom w:val="none" w:sz="0" w:space="0" w:color="auto"/>
        <w:right w:val="none" w:sz="0" w:space="0" w:color="auto"/>
      </w:divBdr>
    </w:div>
    <w:div w:id="989746360">
      <w:bodyDiv w:val="1"/>
      <w:marLeft w:val="0"/>
      <w:marRight w:val="0"/>
      <w:marTop w:val="0"/>
      <w:marBottom w:val="0"/>
      <w:divBdr>
        <w:top w:val="none" w:sz="0" w:space="0" w:color="auto"/>
        <w:left w:val="none" w:sz="0" w:space="0" w:color="auto"/>
        <w:bottom w:val="none" w:sz="0" w:space="0" w:color="auto"/>
        <w:right w:val="none" w:sz="0" w:space="0" w:color="auto"/>
      </w:divBdr>
    </w:div>
    <w:div w:id="997535748">
      <w:bodyDiv w:val="1"/>
      <w:marLeft w:val="0"/>
      <w:marRight w:val="0"/>
      <w:marTop w:val="0"/>
      <w:marBottom w:val="0"/>
      <w:divBdr>
        <w:top w:val="none" w:sz="0" w:space="0" w:color="auto"/>
        <w:left w:val="none" w:sz="0" w:space="0" w:color="auto"/>
        <w:bottom w:val="none" w:sz="0" w:space="0" w:color="auto"/>
        <w:right w:val="none" w:sz="0" w:space="0" w:color="auto"/>
      </w:divBdr>
    </w:div>
    <w:div w:id="1000962904">
      <w:bodyDiv w:val="1"/>
      <w:marLeft w:val="0"/>
      <w:marRight w:val="0"/>
      <w:marTop w:val="0"/>
      <w:marBottom w:val="0"/>
      <w:divBdr>
        <w:top w:val="none" w:sz="0" w:space="0" w:color="auto"/>
        <w:left w:val="none" w:sz="0" w:space="0" w:color="auto"/>
        <w:bottom w:val="none" w:sz="0" w:space="0" w:color="auto"/>
        <w:right w:val="none" w:sz="0" w:space="0" w:color="auto"/>
      </w:divBdr>
    </w:div>
    <w:div w:id="1011368898">
      <w:bodyDiv w:val="1"/>
      <w:marLeft w:val="0"/>
      <w:marRight w:val="0"/>
      <w:marTop w:val="0"/>
      <w:marBottom w:val="0"/>
      <w:divBdr>
        <w:top w:val="none" w:sz="0" w:space="0" w:color="auto"/>
        <w:left w:val="none" w:sz="0" w:space="0" w:color="auto"/>
        <w:bottom w:val="none" w:sz="0" w:space="0" w:color="auto"/>
        <w:right w:val="none" w:sz="0" w:space="0" w:color="auto"/>
      </w:divBdr>
    </w:div>
    <w:div w:id="1033919853">
      <w:bodyDiv w:val="1"/>
      <w:marLeft w:val="0"/>
      <w:marRight w:val="0"/>
      <w:marTop w:val="0"/>
      <w:marBottom w:val="0"/>
      <w:divBdr>
        <w:top w:val="none" w:sz="0" w:space="0" w:color="auto"/>
        <w:left w:val="none" w:sz="0" w:space="0" w:color="auto"/>
        <w:bottom w:val="none" w:sz="0" w:space="0" w:color="auto"/>
        <w:right w:val="none" w:sz="0" w:space="0" w:color="auto"/>
      </w:divBdr>
    </w:div>
    <w:div w:id="1055202884">
      <w:bodyDiv w:val="1"/>
      <w:marLeft w:val="0"/>
      <w:marRight w:val="0"/>
      <w:marTop w:val="0"/>
      <w:marBottom w:val="0"/>
      <w:divBdr>
        <w:top w:val="none" w:sz="0" w:space="0" w:color="auto"/>
        <w:left w:val="none" w:sz="0" w:space="0" w:color="auto"/>
        <w:bottom w:val="none" w:sz="0" w:space="0" w:color="auto"/>
        <w:right w:val="none" w:sz="0" w:space="0" w:color="auto"/>
      </w:divBdr>
    </w:div>
    <w:div w:id="1082801146">
      <w:bodyDiv w:val="1"/>
      <w:marLeft w:val="0"/>
      <w:marRight w:val="0"/>
      <w:marTop w:val="0"/>
      <w:marBottom w:val="0"/>
      <w:divBdr>
        <w:top w:val="none" w:sz="0" w:space="0" w:color="auto"/>
        <w:left w:val="none" w:sz="0" w:space="0" w:color="auto"/>
        <w:bottom w:val="none" w:sz="0" w:space="0" w:color="auto"/>
        <w:right w:val="none" w:sz="0" w:space="0" w:color="auto"/>
      </w:divBdr>
    </w:div>
    <w:div w:id="1100444692">
      <w:bodyDiv w:val="1"/>
      <w:marLeft w:val="0"/>
      <w:marRight w:val="0"/>
      <w:marTop w:val="0"/>
      <w:marBottom w:val="0"/>
      <w:divBdr>
        <w:top w:val="none" w:sz="0" w:space="0" w:color="auto"/>
        <w:left w:val="none" w:sz="0" w:space="0" w:color="auto"/>
        <w:bottom w:val="none" w:sz="0" w:space="0" w:color="auto"/>
        <w:right w:val="none" w:sz="0" w:space="0" w:color="auto"/>
      </w:divBdr>
    </w:div>
    <w:div w:id="1104812556">
      <w:bodyDiv w:val="1"/>
      <w:marLeft w:val="0"/>
      <w:marRight w:val="0"/>
      <w:marTop w:val="0"/>
      <w:marBottom w:val="0"/>
      <w:divBdr>
        <w:top w:val="none" w:sz="0" w:space="0" w:color="auto"/>
        <w:left w:val="none" w:sz="0" w:space="0" w:color="auto"/>
        <w:bottom w:val="none" w:sz="0" w:space="0" w:color="auto"/>
        <w:right w:val="none" w:sz="0" w:space="0" w:color="auto"/>
      </w:divBdr>
    </w:div>
    <w:div w:id="1106467183">
      <w:bodyDiv w:val="1"/>
      <w:marLeft w:val="0"/>
      <w:marRight w:val="0"/>
      <w:marTop w:val="0"/>
      <w:marBottom w:val="0"/>
      <w:divBdr>
        <w:top w:val="none" w:sz="0" w:space="0" w:color="auto"/>
        <w:left w:val="none" w:sz="0" w:space="0" w:color="auto"/>
        <w:bottom w:val="none" w:sz="0" w:space="0" w:color="auto"/>
        <w:right w:val="none" w:sz="0" w:space="0" w:color="auto"/>
      </w:divBdr>
    </w:div>
    <w:div w:id="1107193492">
      <w:bodyDiv w:val="1"/>
      <w:marLeft w:val="0"/>
      <w:marRight w:val="0"/>
      <w:marTop w:val="0"/>
      <w:marBottom w:val="0"/>
      <w:divBdr>
        <w:top w:val="none" w:sz="0" w:space="0" w:color="auto"/>
        <w:left w:val="none" w:sz="0" w:space="0" w:color="auto"/>
        <w:bottom w:val="none" w:sz="0" w:space="0" w:color="auto"/>
        <w:right w:val="none" w:sz="0" w:space="0" w:color="auto"/>
      </w:divBdr>
    </w:div>
    <w:div w:id="1116828454">
      <w:bodyDiv w:val="1"/>
      <w:marLeft w:val="0"/>
      <w:marRight w:val="0"/>
      <w:marTop w:val="0"/>
      <w:marBottom w:val="0"/>
      <w:divBdr>
        <w:top w:val="none" w:sz="0" w:space="0" w:color="auto"/>
        <w:left w:val="none" w:sz="0" w:space="0" w:color="auto"/>
        <w:bottom w:val="none" w:sz="0" w:space="0" w:color="auto"/>
        <w:right w:val="none" w:sz="0" w:space="0" w:color="auto"/>
      </w:divBdr>
    </w:div>
    <w:div w:id="1135022714">
      <w:bodyDiv w:val="1"/>
      <w:marLeft w:val="0"/>
      <w:marRight w:val="0"/>
      <w:marTop w:val="0"/>
      <w:marBottom w:val="0"/>
      <w:divBdr>
        <w:top w:val="none" w:sz="0" w:space="0" w:color="auto"/>
        <w:left w:val="none" w:sz="0" w:space="0" w:color="auto"/>
        <w:bottom w:val="none" w:sz="0" w:space="0" w:color="auto"/>
        <w:right w:val="none" w:sz="0" w:space="0" w:color="auto"/>
      </w:divBdr>
    </w:div>
    <w:div w:id="1142036537">
      <w:bodyDiv w:val="1"/>
      <w:marLeft w:val="0"/>
      <w:marRight w:val="0"/>
      <w:marTop w:val="0"/>
      <w:marBottom w:val="0"/>
      <w:divBdr>
        <w:top w:val="none" w:sz="0" w:space="0" w:color="auto"/>
        <w:left w:val="none" w:sz="0" w:space="0" w:color="auto"/>
        <w:bottom w:val="none" w:sz="0" w:space="0" w:color="auto"/>
        <w:right w:val="none" w:sz="0" w:space="0" w:color="auto"/>
      </w:divBdr>
    </w:div>
    <w:div w:id="1165393717">
      <w:bodyDiv w:val="1"/>
      <w:marLeft w:val="0"/>
      <w:marRight w:val="0"/>
      <w:marTop w:val="0"/>
      <w:marBottom w:val="0"/>
      <w:divBdr>
        <w:top w:val="none" w:sz="0" w:space="0" w:color="auto"/>
        <w:left w:val="none" w:sz="0" w:space="0" w:color="auto"/>
        <w:bottom w:val="none" w:sz="0" w:space="0" w:color="auto"/>
        <w:right w:val="none" w:sz="0" w:space="0" w:color="auto"/>
      </w:divBdr>
      <w:divsChild>
        <w:div w:id="95250828">
          <w:marLeft w:val="0"/>
          <w:marRight w:val="0"/>
          <w:marTop w:val="0"/>
          <w:marBottom w:val="0"/>
          <w:divBdr>
            <w:top w:val="none" w:sz="0" w:space="0" w:color="auto"/>
            <w:left w:val="none" w:sz="0" w:space="0" w:color="auto"/>
            <w:bottom w:val="none" w:sz="0" w:space="0" w:color="auto"/>
            <w:right w:val="none" w:sz="0" w:space="0" w:color="auto"/>
          </w:divBdr>
          <w:divsChild>
            <w:div w:id="820193359">
              <w:marLeft w:val="0"/>
              <w:marRight w:val="0"/>
              <w:marTop w:val="0"/>
              <w:marBottom w:val="0"/>
              <w:divBdr>
                <w:top w:val="none" w:sz="0" w:space="0" w:color="auto"/>
                <w:left w:val="none" w:sz="0" w:space="0" w:color="auto"/>
                <w:bottom w:val="none" w:sz="0" w:space="0" w:color="auto"/>
                <w:right w:val="none" w:sz="0" w:space="0" w:color="auto"/>
              </w:divBdr>
              <w:divsChild>
                <w:div w:id="1203904225">
                  <w:marLeft w:val="0"/>
                  <w:marRight w:val="0"/>
                  <w:marTop w:val="0"/>
                  <w:marBottom w:val="0"/>
                  <w:divBdr>
                    <w:top w:val="none" w:sz="0" w:space="0" w:color="auto"/>
                    <w:left w:val="none" w:sz="0" w:space="0" w:color="auto"/>
                    <w:bottom w:val="none" w:sz="0" w:space="0" w:color="auto"/>
                    <w:right w:val="none" w:sz="0" w:space="0" w:color="auto"/>
                  </w:divBdr>
                  <w:divsChild>
                    <w:div w:id="65881111">
                      <w:marLeft w:val="0"/>
                      <w:marRight w:val="0"/>
                      <w:marTop w:val="0"/>
                      <w:marBottom w:val="0"/>
                      <w:divBdr>
                        <w:top w:val="none" w:sz="0" w:space="0" w:color="auto"/>
                        <w:left w:val="none" w:sz="0" w:space="0" w:color="auto"/>
                        <w:bottom w:val="none" w:sz="0" w:space="0" w:color="auto"/>
                        <w:right w:val="none" w:sz="0" w:space="0" w:color="auto"/>
                      </w:divBdr>
                      <w:divsChild>
                        <w:div w:id="1365446957">
                          <w:marLeft w:val="0"/>
                          <w:marRight w:val="0"/>
                          <w:marTop w:val="0"/>
                          <w:marBottom w:val="0"/>
                          <w:divBdr>
                            <w:top w:val="none" w:sz="0" w:space="0" w:color="auto"/>
                            <w:left w:val="none" w:sz="0" w:space="0" w:color="auto"/>
                            <w:bottom w:val="none" w:sz="0" w:space="0" w:color="auto"/>
                            <w:right w:val="none" w:sz="0" w:space="0" w:color="auto"/>
                          </w:divBdr>
                          <w:divsChild>
                            <w:div w:id="1999992372">
                              <w:marLeft w:val="0"/>
                              <w:marRight w:val="0"/>
                              <w:marTop w:val="0"/>
                              <w:marBottom w:val="0"/>
                              <w:divBdr>
                                <w:top w:val="none" w:sz="0" w:space="0" w:color="auto"/>
                                <w:left w:val="none" w:sz="0" w:space="0" w:color="auto"/>
                                <w:bottom w:val="none" w:sz="0" w:space="0" w:color="auto"/>
                                <w:right w:val="none" w:sz="0" w:space="0" w:color="auto"/>
                              </w:divBdr>
                              <w:divsChild>
                                <w:div w:id="1967077076">
                                  <w:marLeft w:val="0"/>
                                  <w:marRight w:val="0"/>
                                  <w:marTop w:val="0"/>
                                  <w:marBottom w:val="0"/>
                                  <w:divBdr>
                                    <w:top w:val="none" w:sz="0" w:space="0" w:color="auto"/>
                                    <w:left w:val="none" w:sz="0" w:space="0" w:color="auto"/>
                                    <w:bottom w:val="none" w:sz="0" w:space="0" w:color="auto"/>
                                    <w:right w:val="none" w:sz="0" w:space="0" w:color="auto"/>
                                  </w:divBdr>
                                  <w:divsChild>
                                    <w:div w:id="1048259059">
                                      <w:marLeft w:val="0"/>
                                      <w:marRight w:val="0"/>
                                      <w:marTop w:val="0"/>
                                      <w:marBottom w:val="0"/>
                                      <w:divBdr>
                                        <w:top w:val="none" w:sz="0" w:space="0" w:color="auto"/>
                                        <w:left w:val="none" w:sz="0" w:space="0" w:color="auto"/>
                                        <w:bottom w:val="none" w:sz="0" w:space="0" w:color="auto"/>
                                        <w:right w:val="none" w:sz="0" w:space="0" w:color="auto"/>
                                      </w:divBdr>
                                      <w:divsChild>
                                        <w:div w:id="1914581727">
                                          <w:marLeft w:val="0"/>
                                          <w:marRight w:val="0"/>
                                          <w:marTop w:val="0"/>
                                          <w:marBottom w:val="0"/>
                                          <w:divBdr>
                                            <w:top w:val="none" w:sz="0" w:space="0" w:color="auto"/>
                                            <w:left w:val="none" w:sz="0" w:space="0" w:color="auto"/>
                                            <w:bottom w:val="none" w:sz="0" w:space="0" w:color="auto"/>
                                            <w:right w:val="none" w:sz="0" w:space="0" w:color="auto"/>
                                          </w:divBdr>
                                          <w:divsChild>
                                            <w:div w:id="248391545">
                                              <w:marLeft w:val="0"/>
                                              <w:marRight w:val="0"/>
                                              <w:marTop w:val="0"/>
                                              <w:marBottom w:val="0"/>
                                              <w:divBdr>
                                                <w:top w:val="none" w:sz="0" w:space="0" w:color="auto"/>
                                                <w:left w:val="none" w:sz="0" w:space="0" w:color="auto"/>
                                                <w:bottom w:val="none" w:sz="0" w:space="0" w:color="auto"/>
                                                <w:right w:val="none" w:sz="0" w:space="0" w:color="auto"/>
                                              </w:divBdr>
                                              <w:divsChild>
                                                <w:div w:id="1889798505">
                                                  <w:marLeft w:val="0"/>
                                                  <w:marRight w:val="0"/>
                                                  <w:marTop w:val="0"/>
                                                  <w:marBottom w:val="0"/>
                                                  <w:divBdr>
                                                    <w:top w:val="none" w:sz="0" w:space="0" w:color="auto"/>
                                                    <w:left w:val="none" w:sz="0" w:space="0" w:color="auto"/>
                                                    <w:bottom w:val="none" w:sz="0" w:space="0" w:color="auto"/>
                                                    <w:right w:val="none" w:sz="0" w:space="0" w:color="auto"/>
                                                  </w:divBdr>
                                                  <w:divsChild>
                                                    <w:div w:id="1685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81503">
      <w:bodyDiv w:val="1"/>
      <w:marLeft w:val="0"/>
      <w:marRight w:val="0"/>
      <w:marTop w:val="0"/>
      <w:marBottom w:val="0"/>
      <w:divBdr>
        <w:top w:val="none" w:sz="0" w:space="0" w:color="auto"/>
        <w:left w:val="none" w:sz="0" w:space="0" w:color="auto"/>
        <w:bottom w:val="none" w:sz="0" w:space="0" w:color="auto"/>
        <w:right w:val="none" w:sz="0" w:space="0" w:color="auto"/>
      </w:divBdr>
    </w:div>
    <w:div w:id="1175731044">
      <w:bodyDiv w:val="1"/>
      <w:marLeft w:val="0"/>
      <w:marRight w:val="0"/>
      <w:marTop w:val="0"/>
      <w:marBottom w:val="0"/>
      <w:divBdr>
        <w:top w:val="none" w:sz="0" w:space="0" w:color="auto"/>
        <w:left w:val="none" w:sz="0" w:space="0" w:color="auto"/>
        <w:bottom w:val="none" w:sz="0" w:space="0" w:color="auto"/>
        <w:right w:val="none" w:sz="0" w:space="0" w:color="auto"/>
      </w:divBdr>
    </w:div>
    <w:div w:id="1180702930">
      <w:bodyDiv w:val="1"/>
      <w:marLeft w:val="0"/>
      <w:marRight w:val="0"/>
      <w:marTop w:val="0"/>
      <w:marBottom w:val="0"/>
      <w:divBdr>
        <w:top w:val="none" w:sz="0" w:space="0" w:color="auto"/>
        <w:left w:val="none" w:sz="0" w:space="0" w:color="auto"/>
        <w:bottom w:val="none" w:sz="0" w:space="0" w:color="auto"/>
        <w:right w:val="none" w:sz="0" w:space="0" w:color="auto"/>
      </w:divBdr>
    </w:div>
    <w:div w:id="1199583140">
      <w:bodyDiv w:val="1"/>
      <w:marLeft w:val="0"/>
      <w:marRight w:val="0"/>
      <w:marTop w:val="0"/>
      <w:marBottom w:val="0"/>
      <w:divBdr>
        <w:top w:val="none" w:sz="0" w:space="0" w:color="auto"/>
        <w:left w:val="none" w:sz="0" w:space="0" w:color="auto"/>
        <w:bottom w:val="none" w:sz="0" w:space="0" w:color="auto"/>
        <w:right w:val="none" w:sz="0" w:space="0" w:color="auto"/>
      </w:divBdr>
    </w:div>
    <w:div w:id="1225607880">
      <w:bodyDiv w:val="1"/>
      <w:marLeft w:val="0"/>
      <w:marRight w:val="0"/>
      <w:marTop w:val="0"/>
      <w:marBottom w:val="0"/>
      <w:divBdr>
        <w:top w:val="none" w:sz="0" w:space="0" w:color="auto"/>
        <w:left w:val="none" w:sz="0" w:space="0" w:color="auto"/>
        <w:bottom w:val="none" w:sz="0" w:space="0" w:color="auto"/>
        <w:right w:val="none" w:sz="0" w:space="0" w:color="auto"/>
      </w:divBdr>
    </w:div>
    <w:div w:id="1234974962">
      <w:bodyDiv w:val="1"/>
      <w:marLeft w:val="0"/>
      <w:marRight w:val="0"/>
      <w:marTop w:val="0"/>
      <w:marBottom w:val="0"/>
      <w:divBdr>
        <w:top w:val="none" w:sz="0" w:space="0" w:color="auto"/>
        <w:left w:val="none" w:sz="0" w:space="0" w:color="auto"/>
        <w:bottom w:val="none" w:sz="0" w:space="0" w:color="auto"/>
        <w:right w:val="none" w:sz="0" w:space="0" w:color="auto"/>
      </w:divBdr>
    </w:div>
    <w:div w:id="1237588125">
      <w:bodyDiv w:val="1"/>
      <w:marLeft w:val="0"/>
      <w:marRight w:val="0"/>
      <w:marTop w:val="0"/>
      <w:marBottom w:val="0"/>
      <w:divBdr>
        <w:top w:val="none" w:sz="0" w:space="0" w:color="auto"/>
        <w:left w:val="none" w:sz="0" w:space="0" w:color="auto"/>
        <w:bottom w:val="none" w:sz="0" w:space="0" w:color="auto"/>
        <w:right w:val="none" w:sz="0" w:space="0" w:color="auto"/>
      </w:divBdr>
    </w:div>
    <w:div w:id="1242369894">
      <w:bodyDiv w:val="1"/>
      <w:marLeft w:val="0"/>
      <w:marRight w:val="0"/>
      <w:marTop w:val="0"/>
      <w:marBottom w:val="0"/>
      <w:divBdr>
        <w:top w:val="none" w:sz="0" w:space="0" w:color="auto"/>
        <w:left w:val="none" w:sz="0" w:space="0" w:color="auto"/>
        <w:bottom w:val="none" w:sz="0" w:space="0" w:color="auto"/>
        <w:right w:val="none" w:sz="0" w:space="0" w:color="auto"/>
      </w:divBdr>
    </w:div>
    <w:div w:id="1253007270">
      <w:bodyDiv w:val="1"/>
      <w:marLeft w:val="0"/>
      <w:marRight w:val="0"/>
      <w:marTop w:val="0"/>
      <w:marBottom w:val="0"/>
      <w:divBdr>
        <w:top w:val="none" w:sz="0" w:space="0" w:color="auto"/>
        <w:left w:val="none" w:sz="0" w:space="0" w:color="auto"/>
        <w:bottom w:val="none" w:sz="0" w:space="0" w:color="auto"/>
        <w:right w:val="none" w:sz="0" w:space="0" w:color="auto"/>
      </w:divBdr>
    </w:div>
    <w:div w:id="1257517861">
      <w:bodyDiv w:val="1"/>
      <w:marLeft w:val="0"/>
      <w:marRight w:val="0"/>
      <w:marTop w:val="0"/>
      <w:marBottom w:val="0"/>
      <w:divBdr>
        <w:top w:val="none" w:sz="0" w:space="0" w:color="auto"/>
        <w:left w:val="none" w:sz="0" w:space="0" w:color="auto"/>
        <w:bottom w:val="none" w:sz="0" w:space="0" w:color="auto"/>
        <w:right w:val="none" w:sz="0" w:space="0" w:color="auto"/>
      </w:divBdr>
    </w:div>
    <w:div w:id="1264874206">
      <w:bodyDiv w:val="1"/>
      <w:marLeft w:val="0"/>
      <w:marRight w:val="0"/>
      <w:marTop w:val="0"/>
      <w:marBottom w:val="0"/>
      <w:divBdr>
        <w:top w:val="none" w:sz="0" w:space="0" w:color="auto"/>
        <w:left w:val="none" w:sz="0" w:space="0" w:color="auto"/>
        <w:bottom w:val="none" w:sz="0" w:space="0" w:color="auto"/>
        <w:right w:val="none" w:sz="0" w:space="0" w:color="auto"/>
      </w:divBdr>
    </w:div>
    <w:div w:id="1277324313">
      <w:bodyDiv w:val="1"/>
      <w:marLeft w:val="0"/>
      <w:marRight w:val="0"/>
      <w:marTop w:val="0"/>
      <w:marBottom w:val="0"/>
      <w:divBdr>
        <w:top w:val="none" w:sz="0" w:space="0" w:color="auto"/>
        <w:left w:val="none" w:sz="0" w:space="0" w:color="auto"/>
        <w:bottom w:val="none" w:sz="0" w:space="0" w:color="auto"/>
        <w:right w:val="none" w:sz="0" w:space="0" w:color="auto"/>
      </w:divBdr>
    </w:div>
    <w:div w:id="1291782122">
      <w:bodyDiv w:val="1"/>
      <w:marLeft w:val="0"/>
      <w:marRight w:val="0"/>
      <w:marTop w:val="0"/>
      <w:marBottom w:val="0"/>
      <w:divBdr>
        <w:top w:val="none" w:sz="0" w:space="0" w:color="auto"/>
        <w:left w:val="none" w:sz="0" w:space="0" w:color="auto"/>
        <w:bottom w:val="none" w:sz="0" w:space="0" w:color="auto"/>
        <w:right w:val="none" w:sz="0" w:space="0" w:color="auto"/>
      </w:divBdr>
    </w:div>
    <w:div w:id="1296522693">
      <w:bodyDiv w:val="1"/>
      <w:marLeft w:val="0"/>
      <w:marRight w:val="0"/>
      <w:marTop w:val="0"/>
      <w:marBottom w:val="0"/>
      <w:divBdr>
        <w:top w:val="none" w:sz="0" w:space="0" w:color="auto"/>
        <w:left w:val="none" w:sz="0" w:space="0" w:color="auto"/>
        <w:bottom w:val="none" w:sz="0" w:space="0" w:color="auto"/>
        <w:right w:val="none" w:sz="0" w:space="0" w:color="auto"/>
      </w:divBdr>
    </w:div>
    <w:div w:id="1305164958">
      <w:bodyDiv w:val="1"/>
      <w:marLeft w:val="0"/>
      <w:marRight w:val="0"/>
      <w:marTop w:val="0"/>
      <w:marBottom w:val="0"/>
      <w:divBdr>
        <w:top w:val="none" w:sz="0" w:space="0" w:color="auto"/>
        <w:left w:val="none" w:sz="0" w:space="0" w:color="auto"/>
        <w:bottom w:val="none" w:sz="0" w:space="0" w:color="auto"/>
        <w:right w:val="none" w:sz="0" w:space="0" w:color="auto"/>
      </w:divBdr>
    </w:div>
    <w:div w:id="1307509286">
      <w:bodyDiv w:val="1"/>
      <w:marLeft w:val="0"/>
      <w:marRight w:val="0"/>
      <w:marTop w:val="0"/>
      <w:marBottom w:val="0"/>
      <w:divBdr>
        <w:top w:val="none" w:sz="0" w:space="0" w:color="auto"/>
        <w:left w:val="none" w:sz="0" w:space="0" w:color="auto"/>
        <w:bottom w:val="none" w:sz="0" w:space="0" w:color="auto"/>
        <w:right w:val="none" w:sz="0" w:space="0" w:color="auto"/>
      </w:divBdr>
    </w:div>
    <w:div w:id="1314287651">
      <w:bodyDiv w:val="1"/>
      <w:marLeft w:val="0"/>
      <w:marRight w:val="0"/>
      <w:marTop w:val="0"/>
      <w:marBottom w:val="0"/>
      <w:divBdr>
        <w:top w:val="none" w:sz="0" w:space="0" w:color="auto"/>
        <w:left w:val="none" w:sz="0" w:space="0" w:color="auto"/>
        <w:bottom w:val="none" w:sz="0" w:space="0" w:color="auto"/>
        <w:right w:val="none" w:sz="0" w:space="0" w:color="auto"/>
      </w:divBdr>
    </w:div>
    <w:div w:id="1315572754">
      <w:bodyDiv w:val="1"/>
      <w:marLeft w:val="0"/>
      <w:marRight w:val="0"/>
      <w:marTop w:val="0"/>
      <w:marBottom w:val="0"/>
      <w:divBdr>
        <w:top w:val="none" w:sz="0" w:space="0" w:color="auto"/>
        <w:left w:val="none" w:sz="0" w:space="0" w:color="auto"/>
        <w:bottom w:val="none" w:sz="0" w:space="0" w:color="auto"/>
        <w:right w:val="none" w:sz="0" w:space="0" w:color="auto"/>
      </w:divBdr>
    </w:div>
    <w:div w:id="1334408281">
      <w:bodyDiv w:val="1"/>
      <w:marLeft w:val="0"/>
      <w:marRight w:val="0"/>
      <w:marTop w:val="0"/>
      <w:marBottom w:val="0"/>
      <w:divBdr>
        <w:top w:val="none" w:sz="0" w:space="0" w:color="auto"/>
        <w:left w:val="none" w:sz="0" w:space="0" w:color="auto"/>
        <w:bottom w:val="none" w:sz="0" w:space="0" w:color="auto"/>
        <w:right w:val="none" w:sz="0" w:space="0" w:color="auto"/>
      </w:divBdr>
    </w:div>
    <w:div w:id="1338848709">
      <w:bodyDiv w:val="1"/>
      <w:marLeft w:val="0"/>
      <w:marRight w:val="0"/>
      <w:marTop w:val="0"/>
      <w:marBottom w:val="0"/>
      <w:divBdr>
        <w:top w:val="none" w:sz="0" w:space="0" w:color="auto"/>
        <w:left w:val="none" w:sz="0" w:space="0" w:color="auto"/>
        <w:bottom w:val="none" w:sz="0" w:space="0" w:color="auto"/>
        <w:right w:val="none" w:sz="0" w:space="0" w:color="auto"/>
      </w:divBdr>
    </w:div>
    <w:div w:id="1341199837">
      <w:bodyDiv w:val="1"/>
      <w:marLeft w:val="0"/>
      <w:marRight w:val="0"/>
      <w:marTop w:val="0"/>
      <w:marBottom w:val="0"/>
      <w:divBdr>
        <w:top w:val="none" w:sz="0" w:space="0" w:color="auto"/>
        <w:left w:val="none" w:sz="0" w:space="0" w:color="auto"/>
        <w:bottom w:val="none" w:sz="0" w:space="0" w:color="auto"/>
        <w:right w:val="none" w:sz="0" w:space="0" w:color="auto"/>
      </w:divBdr>
    </w:div>
    <w:div w:id="1342856471">
      <w:bodyDiv w:val="1"/>
      <w:marLeft w:val="0"/>
      <w:marRight w:val="0"/>
      <w:marTop w:val="0"/>
      <w:marBottom w:val="0"/>
      <w:divBdr>
        <w:top w:val="none" w:sz="0" w:space="0" w:color="auto"/>
        <w:left w:val="none" w:sz="0" w:space="0" w:color="auto"/>
        <w:bottom w:val="none" w:sz="0" w:space="0" w:color="auto"/>
        <w:right w:val="none" w:sz="0" w:space="0" w:color="auto"/>
      </w:divBdr>
    </w:div>
    <w:div w:id="1343045928">
      <w:bodyDiv w:val="1"/>
      <w:marLeft w:val="0"/>
      <w:marRight w:val="0"/>
      <w:marTop w:val="0"/>
      <w:marBottom w:val="0"/>
      <w:divBdr>
        <w:top w:val="none" w:sz="0" w:space="0" w:color="auto"/>
        <w:left w:val="none" w:sz="0" w:space="0" w:color="auto"/>
        <w:bottom w:val="none" w:sz="0" w:space="0" w:color="auto"/>
        <w:right w:val="none" w:sz="0" w:space="0" w:color="auto"/>
      </w:divBdr>
    </w:div>
    <w:div w:id="1351106847">
      <w:bodyDiv w:val="1"/>
      <w:marLeft w:val="0"/>
      <w:marRight w:val="0"/>
      <w:marTop w:val="0"/>
      <w:marBottom w:val="0"/>
      <w:divBdr>
        <w:top w:val="none" w:sz="0" w:space="0" w:color="auto"/>
        <w:left w:val="none" w:sz="0" w:space="0" w:color="auto"/>
        <w:bottom w:val="none" w:sz="0" w:space="0" w:color="auto"/>
        <w:right w:val="none" w:sz="0" w:space="0" w:color="auto"/>
      </w:divBdr>
    </w:div>
    <w:div w:id="1352991623">
      <w:bodyDiv w:val="1"/>
      <w:marLeft w:val="0"/>
      <w:marRight w:val="0"/>
      <w:marTop w:val="0"/>
      <w:marBottom w:val="0"/>
      <w:divBdr>
        <w:top w:val="none" w:sz="0" w:space="0" w:color="auto"/>
        <w:left w:val="none" w:sz="0" w:space="0" w:color="auto"/>
        <w:bottom w:val="none" w:sz="0" w:space="0" w:color="auto"/>
        <w:right w:val="none" w:sz="0" w:space="0" w:color="auto"/>
      </w:divBdr>
    </w:div>
    <w:div w:id="1367834425">
      <w:bodyDiv w:val="1"/>
      <w:marLeft w:val="0"/>
      <w:marRight w:val="0"/>
      <w:marTop w:val="0"/>
      <w:marBottom w:val="0"/>
      <w:divBdr>
        <w:top w:val="none" w:sz="0" w:space="0" w:color="auto"/>
        <w:left w:val="none" w:sz="0" w:space="0" w:color="auto"/>
        <w:bottom w:val="none" w:sz="0" w:space="0" w:color="auto"/>
        <w:right w:val="none" w:sz="0" w:space="0" w:color="auto"/>
      </w:divBdr>
    </w:div>
    <w:div w:id="1371491073">
      <w:bodyDiv w:val="1"/>
      <w:marLeft w:val="0"/>
      <w:marRight w:val="0"/>
      <w:marTop w:val="0"/>
      <w:marBottom w:val="0"/>
      <w:divBdr>
        <w:top w:val="none" w:sz="0" w:space="0" w:color="auto"/>
        <w:left w:val="none" w:sz="0" w:space="0" w:color="auto"/>
        <w:bottom w:val="none" w:sz="0" w:space="0" w:color="auto"/>
        <w:right w:val="none" w:sz="0" w:space="0" w:color="auto"/>
      </w:divBdr>
    </w:div>
    <w:div w:id="1388454814">
      <w:bodyDiv w:val="1"/>
      <w:marLeft w:val="0"/>
      <w:marRight w:val="0"/>
      <w:marTop w:val="0"/>
      <w:marBottom w:val="0"/>
      <w:divBdr>
        <w:top w:val="none" w:sz="0" w:space="0" w:color="auto"/>
        <w:left w:val="none" w:sz="0" w:space="0" w:color="auto"/>
        <w:bottom w:val="none" w:sz="0" w:space="0" w:color="auto"/>
        <w:right w:val="none" w:sz="0" w:space="0" w:color="auto"/>
      </w:divBdr>
    </w:div>
    <w:div w:id="1388722572">
      <w:bodyDiv w:val="1"/>
      <w:marLeft w:val="0"/>
      <w:marRight w:val="0"/>
      <w:marTop w:val="0"/>
      <w:marBottom w:val="0"/>
      <w:divBdr>
        <w:top w:val="none" w:sz="0" w:space="0" w:color="auto"/>
        <w:left w:val="none" w:sz="0" w:space="0" w:color="auto"/>
        <w:bottom w:val="none" w:sz="0" w:space="0" w:color="auto"/>
        <w:right w:val="none" w:sz="0" w:space="0" w:color="auto"/>
      </w:divBdr>
    </w:div>
    <w:div w:id="1394542098">
      <w:bodyDiv w:val="1"/>
      <w:marLeft w:val="0"/>
      <w:marRight w:val="0"/>
      <w:marTop w:val="0"/>
      <w:marBottom w:val="0"/>
      <w:divBdr>
        <w:top w:val="none" w:sz="0" w:space="0" w:color="auto"/>
        <w:left w:val="none" w:sz="0" w:space="0" w:color="auto"/>
        <w:bottom w:val="none" w:sz="0" w:space="0" w:color="auto"/>
        <w:right w:val="none" w:sz="0" w:space="0" w:color="auto"/>
      </w:divBdr>
    </w:div>
    <w:div w:id="1397895640">
      <w:bodyDiv w:val="1"/>
      <w:marLeft w:val="0"/>
      <w:marRight w:val="0"/>
      <w:marTop w:val="0"/>
      <w:marBottom w:val="0"/>
      <w:divBdr>
        <w:top w:val="none" w:sz="0" w:space="0" w:color="auto"/>
        <w:left w:val="none" w:sz="0" w:space="0" w:color="auto"/>
        <w:bottom w:val="none" w:sz="0" w:space="0" w:color="auto"/>
        <w:right w:val="none" w:sz="0" w:space="0" w:color="auto"/>
      </w:divBdr>
    </w:div>
    <w:div w:id="1420101193">
      <w:bodyDiv w:val="1"/>
      <w:marLeft w:val="0"/>
      <w:marRight w:val="0"/>
      <w:marTop w:val="0"/>
      <w:marBottom w:val="0"/>
      <w:divBdr>
        <w:top w:val="none" w:sz="0" w:space="0" w:color="auto"/>
        <w:left w:val="none" w:sz="0" w:space="0" w:color="auto"/>
        <w:bottom w:val="none" w:sz="0" w:space="0" w:color="auto"/>
        <w:right w:val="none" w:sz="0" w:space="0" w:color="auto"/>
      </w:divBdr>
    </w:div>
    <w:div w:id="1423454536">
      <w:bodyDiv w:val="1"/>
      <w:marLeft w:val="0"/>
      <w:marRight w:val="0"/>
      <w:marTop w:val="0"/>
      <w:marBottom w:val="0"/>
      <w:divBdr>
        <w:top w:val="none" w:sz="0" w:space="0" w:color="auto"/>
        <w:left w:val="none" w:sz="0" w:space="0" w:color="auto"/>
        <w:bottom w:val="none" w:sz="0" w:space="0" w:color="auto"/>
        <w:right w:val="none" w:sz="0" w:space="0" w:color="auto"/>
      </w:divBdr>
    </w:div>
    <w:div w:id="1436747007">
      <w:bodyDiv w:val="1"/>
      <w:marLeft w:val="0"/>
      <w:marRight w:val="0"/>
      <w:marTop w:val="0"/>
      <w:marBottom w:val="0"/>
      <w:divBdr>
        <w:top w:val="none" w:sz="0" w:space="0" w:color="auto"/>
        <w:left w:val="none" w:sz="0" w:space="0" w:color="auto"/>
        <w:bottom w:val="none" w:sz="0" w:space="0" w:color="auto"/>
        <w:right w:val="none" w:sz="0" w:space="0" w:color="auto"/>
      </w:divBdr>
    </w:div>
    <w:div w:id="1441610100">
      <w:bodyDiv w:val="1"/>
      <w:marLeft w:val="0"/>
      <w:marRight w:val="0"/>
      <w:marTop w:val="0"/>
      <w:marBottom w:val="0"/>
      <w:divBdr>
        <w:top w:val="none" w:sz="0" w:space="0" w:color="auto"/>
        <w:left w:val="none" w:sz="0" w:space="0" w:color="auto"/>
        <w:bottom w:val="none" w:sz="0" w:space="0" w:color="auto"/>
        <w:right w:val="none" w:sz="0" w:space="0" w:color="auto"/>
      </w:divBdr>
    </w:div>
    <w:div w:id="1468931145">
      <w:bodyDiv w:val="1"/>
      <w:marLeft w:val="0"/>
      <w:marRight w:val="0"/>
      <w:marTop w:val="0"/>
      <w:marBottom w:val="0"/>
      <w:divBdr>
        <w:top w:val="none" w:sz="0" w:space="0" w:color="auto"/>
        <w:left w:val="none" w:sz="0" w:space="0" w:color="auto"/>
        <w:bottom w:val="none" w:sz="0" w:space="0" w:color="auto"/>
        <w:right w:val="none" w:sz="0" w:space="0" w:color="auto"/>
      </w:divBdr>
    </w:div>
    <w:div w:id="1469129868">
      <w:bodyDiv w:val="1"/>
      <w:marLeft w:val="0"/>
      <w:marRight w:val="0"/>
      <w:marTop w:val="0"/>
      <w:marBottom w:val="0"/>
      <w:divBdr>
        <w:top w:val="none" w:sz="0" w:space="0" w:color="auto"/>
        <w:left w:val="none" w:sz="0" w:space="0" w:color="auto"/>
        <w:bottom w:val="none" w:sz="0" w:space="0" w:color="auto"/>
        <w:right w:val="none" w:sz="0" w:space="0" w:color="auto"/>
      </w:divBdr>
    </w:div>
    <w:div w:id="1482189448">
      <w:bodyDiv w:val="1"/>
      <w:marLeft w:val="0"/>
      <w:marRight w:val="0"/>
      <w:marTop w:val="0"/>
      <w:marBottom w:val="0"/>
      <w:divBdr>
        <w:top w:val="none" w:sz="0" w:space="0" w:color="auto"/>
        <w:left w:val="none" w:sz="0" w:space="0" w:color="auto"/>
        <w:bottom w:val="none" w:sz="0" w:space="0" w:color="auto"/>
        <w:right w:val="none" w:sz="0" w:space="0" w:color="auto"/>
      </w:divBdr>
    </w:div>
    <w:div w:id="1493720232">
      <w:bodyDiv w:val="1"/>
      <w:marLeft w:val="0"/>
      <w:marRight w:val="0"/>
      <w:marTop w:val="0"/>
      <w:marBottom w:val="0"/>
      <w:divBdr>
        <w:top w:val="none" w:sz="0" w:space="0" w:color="auto"/>
        <w:left w:val="none" w:sz="0" w:space="0" w:color="auto"/>
        <w:bottom w:val="none" w:sz="0" w:space="0" w:color="auto"/>
        <w:right w:val="none" w:sz="0" w:space="0" w:color="auto"/>
      </w:divBdr>
    </w:div>
    <w:div w:id="1501892461">
      <w:bodyDiv w:val="1"/>
      <w:marLeft w:val="0"/>
      <w:marRight w:val="0"/>
      <w:marTop w:val="0"/>
      <w:marBottom w:val="0"/>
      <w:divBdr>
        <w:top w:val="none" w:sz="0" w:space="0" w:color="auto"/>
        <w:left w:val="none" w:sz="0" w:space="0" w:color="auto"/>
        <w:bottom w:val="none" w:sz="0" w:space="0" w:color="auto"/>
        <w:right w:val="none" w:sz="0" w:space="0" w:color="auto"/>
      </w:divBdr>
    </w:div>
    <w:div w:id="1508596288">
      <w:bodyDiv w:val="1"/>
      <w:marLeft w:val="0"/>
      <w:marRight w:val="0"/>
      <w:marTop w:val="0"/>
      <w:marBottom w:val="0"/>
      <w:divBdr>
        <w:top w:val="none" w:sz="0" w:space="0" w:color="auto"/>
        <w:left w:val="none" w:sz="0" w:space="0" w:color="auto"/>
        <w:bottom w:val="none" w:sz="0" w:space="0" w:color="auto"/>
        <w:right w:val="none" w:sz="0" w:space="0" w:color="auto"/>
      </w:divBdr>
    </w:div>
    <w:div w:id="1515219914">
      <w:bodyDiv w:val="1"/>
      <w:marLeft w:val="0"/>
      <w:marRight w:val="0"/>
      <w:marTop w:val="0"/>
      <w:marBottom w:val="0"/>
      <w:divBdr>
        <w:top w:val="none" w:sz="0" w:space="0" w:color="auto"/>
        <w:left w:val="none" w:sz="0" w:space="0" w:color="auto"/>
        <w:bottom w:val="none" w:sz="0" w:space="0" w:color="auto"/>
        <w:right w:val="none" w:sz="0" w:space="0" w:color="auto"/>
      </w:divBdr>
    </w:div>
    <w:div w:id="1522552915">
      <w:bodyDiv w:val="1"/>
      <w:marLeft w:val="0"/>
      <w:marRight w:val="0"/>
      <w:marTop w:val="0"/>
      <w:marBottom w:val="0"/>
      <w:divBdr>
        <w:top w:val="none" w:sz="0" w:space="0" w:color="auto"/>
        <w:left w:val="none" w:sz="0" w:space="0" w:color="auto"/>
        <w:bottom w:val="none" w:sz="0" w:space="0" w:color="auto"/>
        <w:right w:val="none" w:sz="0" w:space="0" w:color="auto"/>
      </w:divBdr>
    </w:div>
    <w:div w:id="1530685519">
      <w:bodyDiv w:val="1"/>
      <w:marLeft w:val="0"/>
      <w:marRight w:val="0"/>
      <w:marTop w:val="0"/>
      <w:marBottom w:val="0"/>
      <w:divBdr>
        <w:top w:val="none" w:sz="0" w:space="0" w:color="auto"/>
        <w:left w:val="none" w:sz="0" w:space="0" w:color="auto"/>
        <w:bottom w:val="none" w:sz="0" w:space="0" w:color="auto"/>
        <w:right w:val="none" w:sz="0" w:space="0" w:color="auto"/>
      </w:divBdr>
    </w:div>
    <w:div w:id="1539391180">
      <w:bodyDiv w:val="1"/>
      <w:marLeft w:val="0"/>
      <w:marRight w:val="0"/>
      <w:marTop w:val="0"/>
      <w:marBottom w:val="0"/>
      <w:divBdr>
        <w:top w:val="none" w:sz="0" w:space="0" w:color="auto"/>
        <w:left w:val="none" w:sz="0" w:space="0" w:color="auto"/>
        <w:bottom w:val="none" w:sz="0" w:space="0" w:color="auto"/>
        <w:right w:val="none" w:sz="0" w:space="0" w:color="auto"/>
      </w:divBdr>
    </w:div>
    <w:div w:id="1542473264">
      <w:bodyDiv w:val="1"/>
      <w:marLeft w:val="0"/>
      <w:marRight w:val="0"/>
      <w:marTop w:val="0"/>
      <w:marBottom w:val="0"/>
      <w:divBdr>
        <w:top w:val="none" w:sz="0" w:space="0" w:color="auto"/>
        <w:left w:val="none" w:sz="0" w:space="0" w:color="auto"/>
        <w:bottom w:val="none" w:sz="0" w:space="0" w:color="auto"/>
        <w:right w:val="none" w:sz="0" w:space="0" w:color="auto"/>
      </w:divBdr>
    </w:div>
    <w:div w:id="1562786976">
      <w:bodyDiv w:val="1"/>
      <w:marLeft w:val="0"/>
      <w:marRight w:val="0"/>
      <w:marTop w:val="0"/>
      <w:marBottom w:val="0"/>
      <w:divBdr>
        <w:top w:val="none" w:sz="0" w:space="0" w:color="auto"/>
        <w:left w:val="none" w:sz="0" w:space="0" w:color="auto"/>
        <w:bottom w:val="none" w:sz="0" w:space="0" w:color="auto"/>
        <w:right w:val="none" w:sz="0" w:space="0" w:color="auto"/>
      </w:divBdr>
    </w:div>
    <w:div w:id="1566258352">
      <w:bodyDiv w:val="1"/>
      <w:marLeft w:val="0"/>
      <w:marRight w:val="0"/>
      <w:marTop w:val="0"/>
      <w:marBottom w:val="0"/>
      <w:divBdr>
        <w:top w:val="none" w:sz="0" w:space="0" w:color="auto"/>
        <w:left w:val="none" w:sz="0" w:space="0" w:color="auto"/>
        <w:bottom w:val="none" w:sz="0" w:space="0" w:color="auto"/>
        <w:right w:val="none" w:sz="0" w:space="0" w:color="auto"/>
      </w:divBdr>
    </w:div>
    <w:div w:id="1570847898">
      <w:bodyDiv w:val="1"/>
      <w:marLeft w:val="0"/>
      <w:marRight w:val="0"/>
      <w:marTop w:val="0"/>
      <w:marBottom w:val="0"/>
      <w:divBdr>
        <w:top w:val="none" w:sz="0" w:space="0" w:color="auto"/>
        <w:left w:val="none" w:sz="0" w:space="0" w:color="auto"/>
        <w:bottom w:val="none" w:sz="0" w:space="0" w:color="auto"/>
        <w:right w:val="none" w:sz="0" w:space="0" w:color="auto"/>
      </w:divBdr>
    </w:div>
    <w:div w:id="1591814462">
      <w:bodyDiv w:val="1"/>
      <w:marLeft w:val="0"/>
      <w:marRight w:val="0"/>
      <w:marTop w:val="0"/>
      <w:marBottom w:val="0"/>
      <w:divBdr>
        <w:top w:val="none" w:sz="0" w:space="0" w:color="auto"/>
        <w:left w:val="none" w:sz="0" w:space="0" w:color="auto"/>
        <w:bottom w:val="none" w:sz="0" w:space="0" w:color="auto"/>
        <w:right w:val="none" w:sz="0" w:space="0" w:color="auto"/>
      </w:divBdr>
    </w:div>
    <w:div w:id="1593585429">
      <w:bodyDiv w:val="1"/>
      <w:marLeft w:val="0"/>
      <w:marRight w:val="0"/>
      <w:marTop w:val="0"/>
      <w:marBottom w:val="0"/>
      <w:divBdr>
        <w:top w:val="none" w:sz="0" w:space="0" w:color="auto"/>
        <w:left w:val="none" w:sz="0" w:space="0" w:color="auto"/>
        <w:bottom w:val="none" w:sz="0" w:space="0" w:color="auto"/>
        <w:right w:val="none" w:sz="0" w:space="0" w:color="auto"/>
      </w:divBdr>
    </w:div>
    <w:div w:id="1599674012">
      <w:bodyDiv w:val="1"/>
      <w:marLeft w:val="0"/>
      <w:marRight w:val="0"/>
      <w:marTop w:val="0"/>
      <w:marBottom w:val="0"/>
      <w:divBdr>
        <w:top w:val="none" w:sz="0" w:space="0" w:color="auto"/>
        <w:left w:val="none" w:sz="0" w:space="0" w:color="auto"/>
        <w:bottom w:val="none" w:sz="0" w:space="0" w:color="auto"/>
        <w:right w:val="none" w:sz="0" w:space="0" w:color="auto"/>
      </w:divBdr>
    </w:div>
    <w:div w:id="1606227964">
      <w:bodyDiv w:val="1"/>
      <w:marLeft w:val="0"/>
      <w:marRight w:val="0"/>
      <w:marTop w:val="0"/>
      <w:marBottom w:val="0"/>
      <w:divBdr>
        <w:top w:val="none" w:sz="0" w:space="0" w:color="auto"/>
        <w:left w:val="none" w:sz="0" w:space="0" w:color="auto"/>
        <w:bottom w:val="none" w:sz="0" w:space="0" w:color="auto"/>
        <w:right w:val="none" w:sz="0" w:space="0" w:color="auto"/>
      </w:divBdr>
    </w:div>
    <w:div w:id="1610625588">
      <w:bodyDiv w:val="1"/>
      <w:marLeft w:val="0"/>
      <w:marRight w:val="0"/>
      <w:marTop w:val="0"/>
      <w:marBottom w:val="0"/>
      <w:divBdr>
        <w:top w:val="none" w:sz="0" w:space="0" w:color="auto"/>
        <w:left w:val="none" w:sz="0" w:space="0" w:color="auto"/>
        <w:bottom w:val="none" w:sz="0" w:space="0" w:color="auto"/>
        <w:right w:val="none" w:sz="0" w:space="0" w:color="auto"/>
      </w:divBdr>
    </w:div>
    <w:div w:id="1614551122">
      <w:bodyDiv w:val="1"/>
      <w:marLeft w:val="0"/>
      <w:marRight w:val="0"/>
      <w:marTop w:val="0"/>
      <w:marBottom w:val="0"/>
      <w:divBdr>
        <w:top w:val="none" w:sz="0" w:space="0" w:color="auto"/>
        <w:left w:val="none" w:sz="0" w:space="0" w:color="auto"/>
        <w:bottom w:val="none" w:sz="0" w:space="0" w:color="auto"/>
        <w:right w:val="none" w:sz="0" w:space="0" w:color="auto"/>
      </w:divBdr>
    </w:div>
    <w:div w:id="1630164789">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618276">
      <w:bodyDiv w:val="1"/>
      <w:marLeft w:val="0"/>
      <w:marRight w:val="0"/>
      <w:marTop w:val="0"/>
      <w:marBottom w:val="0"/>
      <w:divBdr>
        <w:top w:val="none" w:sz="0" w:space="0" w:color="auto"/>
        <w:left w:val="none" w:sz="0" w:space="0" w:color="auto"/>
        <w:bottom w:val="none" w:sz="0" w:space="0" w:color="auto"/>
        <w:right w:val="none" w:sz="0" w:space="0" w:color="auto"/>
      </w:divBdr>
    </w:div>
    <w:div w:id="1667854662">
      <w:bodyDiv w:val="1"/>
      <w:marLeft w:val="0"/>
      <w:marRight w:val="0"/>
      <w:marTop w:val="0"/>
      <w:marBottom w:val="0"/>
      <w:divBdr>
        <w:top w:val="none" w:sz="0" w:space="0" w:color="auto"/>
        <w:left w:val="none" w:sz="0" w:space="0" w:color="auto"/>
        <w:bottom w:val="none" w:sz="0" w:space="0" w:color="auto"/>
        <w:right w:val="none" w:sz="0" w:space="0" w:color="auto"/>
      </w:divBdr>
    </w:div>
    <w:div w:id="1677997229">
      <w:bodyDiv w:val="1"/>
      <w:marLeft w:val="0"/>
      <w:marRight w:val="0"/>
      <w:marTop w:val="0"/>
      <w:marBottom w:val="0"/>
      <w:divBdr>
        <w:top w:val="none" w:sz="0" w:space="0" w:color="auto"/>
        <w:left w:val="none" w:sz="0" w:space="0" w:color="auto"/>
        <w:bottom w:val="none" w:sz="0" w:space="0" w:color="auto"/>
        <w:right w:val="none" w:sz="0" w:space="0" w:color="auto"/>
      </w:divBdr>
    </w:div>
    <w:div w:id="1687751174">
      <w:bodyDiv w:val="1"/>
      <w:marLeft w:val="0"/>
      <w:marRight w:val="0"/>
      <w:marTop w:val="0"/>
      <w:marBottom w:val="0"/>
      <w:divBdr>
        <w:top w:val="none" w:sz="0" w:space="0" w:color="auto"/>
        <w:left w:val="none" w:sz="0" w:space="0" w:color="auto"/>
        <w:bottom w:val="none" w:sz="0" w:space="0" w:color="auto"/>
        <w:right w:val="none" w:sz="0" w:space="0" w:color="auto"/>
      </w:divBdr>
    </w:div>
    <w:div w:id="1700930598">
      <w:bodyDiv w:val="1"/>
      <w:marLeft w:val="0"/>
      <w:marRight w:val="0"/>
      <w:marTop w:val="0"/>
      <w:marBottom w:val="0"/>
      <w:divBdr>
        <w:top w:val="none" w:sz="0" w:space="0" w:color="auto"/>
        <w:left w:val="none" w:sz="0" w:space="0" w:color="auto"/>
        <w:bottom w:val="none" w:sz="0" w:space="0" w:color="auto"/>
        <w:right w:val="none" w:sz="0" w:space="0" w:color="auto"/>
      </w:divBdr>
    </w:div>
    <w:div w:id="1720284289">
      <w:bodyDiv w:val="1"/>
      <w:marLeft w:val="0"/>
      <w:marRight w:val="0"/>
      <w:marTop w:val="0"/>
      <w:marBottom w:val="0"/>
      <w:divBdr>
        <w:top w:val="none" w:sz="0" w:space="0" w:color="auto"/>
        <w:left w:val="none" w:sz="0" w:space="0" w:color="auto"/>
        <w:bottom w:val="none" w:sz="0" w:space="0" w:color="auto"/>
        <w:right w:val="none" w:sz="0" w:space="0" w:color="auto"/>
      </w:divBdr>
    </w:div>
    <w:div w:id="1726756895">
      <w:bodyDiv w:val="1"/>
      <w:marLeft w:val="0"/>
      <w:marRight w:val="0"/>
      <w:marTop w:val="0"/>
      <w:marBottom w:val="0"/>
      <w:divBdr>
        <w:top w:val="none" w:sz="0" w:space="0" w:color="auto"/>
        <w:left w:val="none" w:sz="0" w:space="0" w:color="auto"/>
        <w:bottom w:val="none" w:sz="0" w:space="0" w:color="auto"/>
        <w:right w:val="none" w:sz="0" w:space="0" w:color="auto"/>
      </w:divBdr>
    </w:div>
    <w:div w:id="1742606171">
      <w:bodyDiv w:val="1"/>
      <w:marLeft w:val="0"/>
      <w:marRight w:val="0"/>
      <w:marTop w:val="0"/>
      <w:marBottom w:val="0"/>
      <w:divBdr>
        <w:top w:val="none" w:sz="0" w:space="0" w:color="auto"/>
        <w:left w:val="none" w:sz="0" w:space="0" w:color="auto"/>
        <w:bottom w:val="none" w:sz="0" w:space="0" w:color="auto"/>
        <w:right w:val="none" w:sz="0" w:space="0" w:color="auto"/>
      </w:divBdr>
    </w:div>
    <w:div w:id="1753551746">
      <w:bodyDiv w:val="1"/>
      <w:marLeft w:val="0"/>
      <w:marRight w:val="0"/>
      <w:marTop w:val="0"/>
      <w:marBottom w:val="0"/>
      <w:divBdr>
        <w:top w:val="none" w:sz="0" w:space="0" w:color="auto"/>
        <w:left w:val="none" w:sz="0" w:space="0" w:color="auto"/>
        <w:bottom w:val="none" w:sz="0" w:space="0" w:color="auto"/>
        <w:right w:val="none" w:sz="0" w:space="0" w:color="auto"/>
      </w:divBdr>
    </w:div>
    <w:div w:id="1794975862">
      <w:bodyDiv w:val="1"/>
      <w:marLeft w:val="0"/>
      <w:marRight w:val="0"/>
      <w:marTop w:val="0"/>
      <w:marBottom w:val="0"/>
      <w:divBdr>
        <w:top w:val="none" w:sz="0" w:space="0" w:color="auto"/>
        <w:left w:val="none" w:sz="0" w:space="0" w:color="auto"/>
        <w:bottom w:val="none" w:sz="0" w:space="0" w:color="auto"/>
        <w:right w:val="none" w:sz="0" w:space="0" w:color="auto"/>
      </w:divBdr>
    </w:div>
    <w:div w:id="1805657497">
      <w:bodyDiv w:val="1"/>
      <w:marLeft w:val="0"/>
      <w:marRight w:val="0"/>
      <w:marTop w:val="0"/>
      <w:marBottom w:val="0"/>
      <w:divBdr>
        <w:top w:val="none" w:sz="0" w:space="0" w:color="auto"/>
        <w:left w:val="none" w:sz="0" w:space="0" w:color="auto"/>
        <w:bottom w:val="none" w:sz="0" w:space="0" w:color="auto"/>
        <w:right w:val="none" w:sz="0" w:space="0" w:color="auto"/>
      </w:divBdr>
    </w:div>
    <w:div w:id="1819882666">
      <w:bodyDiv w:val="1"/>
      <w:marLeft w:val="0"/>
      <w:marRight w:val="0"/>
      <w:marTop w:val="0"/>
      <w:marBottom w:val="0"/>
      <w:divBdr>
        <w:top w:val="none" w:sz="0" w:space="0" w:color="auto"/>
        <w:left w:val="none" w:sz="0" w:space="0" w:color="auto"/>
        <w:bottom w:val="none" w:sz="0" w:space="0" w:color="auto"/>
        <w:right w:val="none" w:sz="0" w:space="0" w:color="auto"/>
      </w:divBdr>
    </w:div>
    <w:div w:id="1833912705">
      <w:bodyDiv w:val="1"/>
      <w:marLeft w:val="0"/>
      <w:marRight w:val="0"/>
      <w:marTop w:val="0"/>
      <w:marBottom w:val="0"/>
      <w:divBdr>
        <w:top w:val="none" w:sz="0" w:space="0" w:color="auto"/>
        <w:left w:val="none" w:sz="0" w:space="0" w:color="auto"/>
        <w:bottom w:val="none" w:sz="0" w:space="0" w:color="auto"/>
        <w:right w:val="none" w:sz="0" w:space="0" w:color="auto"/>
      </w:divBdr>
    </w:div>
    <w:div w:id="1841387127">
      <w:bodyDiv w:val="1"/>
      <w:marLeft w:val="0"/>
      <w:marRight w:val="0"/>
      <w:marTop w:val="0"/>
      <w:marBottom w:val="0"/>
      <w:divBdr>
        <w:top w:val="none" w:sz="0" w:space="0" w:color="auto"/>
        <w:left w:val="none" w:sz="0" w:space="0" w:color="auto"/>
        <w:bottom w:val="none" w:sz="0" w:space="0" w:color="auto"/>
        <w:right w:val="none" w:sz="0" w:space="0" w:color="auto"/>
      </w:divBdr>
    </w:div>
    <w:div w:id="1857231488">
      <w:bodyDiv w:val="1"/>
      <w:marLeft w:val="0"/>
      <w:marRight w:val="0"/>
      <w:marTop w:val="0"/>
      <w:marBottom w:val="0"/>
      <w:divBdr>
        <w:top w:val="none" w:sz="0" w:space="0" w:color="auto"/>
        <w:left w:val="none" w:sz="0" w:space="0" w:color="auto"/>
        <w:bottom w:val="none" w:sz="0" w:space="0" w:color="auto"/>
        <w:right w:val="none" w:sz="0" w:space="0" w:color="auto"/>
      </w:divBdr>
    </w:div>
    <w:div w:id="1861774381">
      <w:bodyDiv w:val="1"/>
      <w:marLeft w:val="0"/>
      <w:marRight w:val="0"/>
      <w:marTop w:val="0"/>
      <w:marBottom w:val="0"/>
      <w:divBdr>
        <w:top w:val="none" w:sz="0" w:space="0" w:color="auto"/>
        <w:left w:val="none" w:sz="0" w:space="0" w:color="auto"/>
        <w:bottom w:val="none" w:sz="0" w:space="0" w:color="auto"/>
        <w:right w:val="none" w:sz="0" w:space="0" w:color="auto"/>
      </w:divBdr>
    </w:div>
    <w:div w:id="1863544449">
      <w:bodyDiv w:val="1"/>
      <w:marLeft w:val="0"/>
      <w:marRight w:val="0"/>
      <w:marTop w:val="0"/>
      <w:marBottom w:val="0"/>
      <w:divBdr>
        <w:top w:val="none" w:sz="0" w:space="0" w:color="auto"/>
        <w:left w:val="none" w:sz="0" w:space="0" w:color="auto"/>
        <w:bottom w:val="none" w:sz="0" w:space="0" w:color="auto"/>
        <w:right w:val="none" w:sz="0" w:space="0" w:color="auto"/>
      </w:divBdr>
    </w:div>
    <w:div w:id="1912691147">
      <w:bodyDiv w:val="1"/>
      <w:marLeft w:val="0"/>
      <w:marRight w:val="0"/>
      <w:marTop w:val="0"/>
      <w:marBottom w:val="0"/>
      <w:divBdr>
        <w:top w:val="none" w:sz="0" w:space="0" w:color="auto"/>
        <w:left w:val="none" w:sz="0" w:space="0" w:color="auto"/>
        <w:bottom w:val="none" w:sz="0" w:space="0" w:color="auto"/>
        <w:right w:val="none" w:sz="0" w:space="0" w:color="auto"/>
      </w:divBdr>
    </w:div>
    <w:div w:id="1914967164">
      <w:bodyDiv w:val="1"/>
      <w:marLeft w:val="0"/>
      <w:marRight w:val="0"/>
      <w:marTop w:val="0"/>
      <w:marBottom w:val="0"/>
      <w:divBdr>
        <w:top w:val="none" w:sz="0" w:space="0" w:color="auto"/>
        <w:left w:val="none" w:sz="0" w:space="0" w:color="auto"/>
        <w:bottom w:val="none" w:sz="0" w:space="0" w:color="auto"/>
        <w:right w:val="none" w:sz="0" w:space="0" w:color="auto"/>
      </w:divBdr>
    </w:div>
    <w:div w:id="1922713193">
      <w:bodyDiv w:val="1"/>
      <w:marLeft w:val="0"/>
      <w:marRight w:val="0"/>
      <w:marTop w:val="0"/>
      <w:marBottom w:val="0"/>
      <w:divBdr>
        <w:top w:val="none" w:sz="0" w:space="0" w:color="auto"/>
        <w:left w:val="none" w:sz="0" w:space="0" w:color="auto"/>
        <w:bottom w:val="none" w:sz="0" w:space="0" w:color="auto"/>
        <w:right w:val="none" w:sz="0" w:space="0" w:color="auto"/>
      </w:divBdr>
    </w:div>
    <w:div w:id="1930309875">
      <w:bodyDiv w:val="1"/>
      <w:marLeft w:val="0"/>
      <w:marRight w:val="0"/>
      <w:marTop w:val="0"/>
      <w:marBottom w:val="0"/>
      <w:divBdr>
        <w:top w:val="none" w:sz="0" w:space="0" w:color="auto"/>
        <w:left w:val="none" w:sz="0" w:space="0" w:color="auto"/>
        <w:bottom w:val="none" w:sz="0" w:space="0" w:color="auto"/>
        <w:right w:val="none" w:sz="0" w:space="0" w:color="auto"/>
      </w:divBdr>
    </w:div>
    <w:div w:id="1940990719">
      <w:bodyDiv w:val="1"/>
      <w:marLeft w:val="0"/>
      <w:marRight w:val="0"/>
      <w:marTop w:val="0"/>
      <w:marBottom w:val="0"/>
      <w:divBdr>
        <w:top w:val="none" w:sz="0" w:space="0" w:color="auto"/>
        <w:left w:val="none" w:sz="0" w:space="0" w:color="auto"/>
        <w:bottom w:val="none" w:sz="0" w:space="0" w:color="auto"/>
        <w:right w:val="none" w:sz="0" w:space="0" w:color="auto"/>
      </w:divBdr>
    </w:div>
    <w:div w:id="1967931134">
      <w:bodyDiv w:val="1"/>
      <w:marLeft w:val="0"/>
      <w:marRight w:val="0"/>
      <w:marTop w:val="0"/>
      <w:marBottom w:val="0"/>
      <w:divBdr>
        <w:top w:val="none" w:sz="0" w:space="0" w:color="auto"/>
        <w:left w:val="none" w:sz="0" w:space="0" w:color="auto"/>
        <w:bottom w:val="none" w:sz="0" w:space="0" w:color="auto"/>
        <w:right w:val="none" w:sz="0" w:space="0" w:color="auto"/>
      </w:divBdr>
    </w:div>
    <w:div w:id="1974872862">
      <w:bodyDiv w:val="1"/>
      <w:marLeft w:val="0"/>
      <w:marRight w:val="0"/>
      <w:marTop w:val="0"/>
      <w:marBottom w:val="0"/>
      <w:divBdr>
        <w:top w:val="none" w:sz="0" w:space="0" w:color="auto"/>
        <w:left w:val="none" w:sz="0" w:space="0" w:color="auto"/>
        <w:bottom w:val="none" w:sz="0" w:space="0" w:color="auto"/>
        <w:right w:val="none" w:sz="0" w:space="0" w:color="auto"/>
      </w:divBdr>
    </w:div>
    <w:div w:id="2012249688">
      <w:bodyDiv w:val="1"/>
      <w:marLeft w:val="0"/>
      <w:marRight w:val="0"/>
      <w:marTop w:val="0"/>
      <w:marBottom w:val="0"/>
      <w:divBdr>
        <w:top w:val="none" w:sz="0" w:space="0" w:color="auto"/>
        <w:left w:val="none" w:sz="0" w:space="0" w:color="auto"/>
        <w:bottom w:val="none" w:sz="0" w:space="0" w:color="auto"/>
        <w:right w:val="none" w:sz="0" w:space="0" w:color="auto"/>
      </w:divBdr>
    </w:div>
    <w:div w:id="2025008990">
      <w:bodyDiv w:val="1"/>
      <w:marLeft w:val="0"/>
      <w:marRight w:val="0"/>
      <w:marTop w:val="0"/>
      <w:marBottom w:val="0"/>
      <w:divBdr>
        <w:top w:val="none" w:sz="0" w:space="0" w:color="auto"/>
        <w:left w:val="none" w:sz="0" w:space="0" w:color="auto"/>
        <w:bottom w:val="none" w:sz="0" w:space="0" w:color="auto"/>
        <w:right w:val="none" w:sz="0" w:space="0" w:color="auto"/>
      </w:divBdr>
    </w:div>
    <w:div w:id="2025864180">
      <w:bodyDiv w:val="1"/>
      <w:marLeft w:val="0"/>
      <w:marRight w:val="0"/>
      <w:marTop w:val="0"/>
      <w:marBottom w:val="0"/>
      <w:divBdr>
        <w:top w:val="none" w:sz="0" w:space="0" w:color="auto"/>
        <w:left w:val="none" w:sz="0" w:space="0" w:color="auto"/>
        <w:bottom w:val="none" w:sz="0" w:space="0" w:color="auto"/>
        <w:right w:val="none" w:sz="0" w:space="0" w:color="auto"/>
      </w:divBdr>
    </w:div>
    <w:div w:id="2035574984">
      <w:bodyDiv w:val="1"/>
      <w:marLeft w:val="0"/>
      <w:marRight w:val="0"/>
      <w:marTop w:val="0"/>
      <w:marBottom w:val="0"/>
      <w:divBdr>
        <w:top w:val="none" w:sz="0" w:space="0" w:color="auto"/>
        <w:left w:val="none" w:sz="0" w:space="0" w:color="auto"/>
        <w:bottom w:val="none" w:sz="0" w:space="0" w:color="auto"/>
        <w:right w:val="none" w:sz="0" w:space="0" w:color="auto"/>
      </w:divBdr>
    </w:div>
    <w:div w:id="2036075323">
      <w:bodyDiv w:val="1"/>
      <w:marLeft w:val="0"/>
      <w:marRight w:val="0"/>
      <w:marTop w:val="0"/>
      <w:marBottom w:val="0"/>
      <w:divBdr>
        <w:top w:val="none" w:sz="0" w:space="0" w:color="auto"/>
        <w:left w:val="none" w:sz="0" w:space="0" w:color="auto"/>
        <w:bottom w:val="none" w:sz="0" w:space="0" w:color="auto"/>
        <w:right w:val="none" w:sz="0" w:space="0" w:color="auto"/>
      </w:divBdr>
    </w:div>
    <w:div w:id="2055807301">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3627758">
      <w:bodyDiv w:val="1"/>
      <w:marLeft w:val="0"/>
      <w:marRight w:val="0"/>
      <w:marTop w:val="0"/>
      <w:marBottom w:val="0"/>
      <w:divBdr>
        <w:top w:val="none" w:sz="0" w:space="0" w:color="auto"/>
        <w:left w:val="none" w:sz="0" w:space="0" w:color="auto"/>
        <w:bottom w:val="none" w:sz="0" w:space="0" w:color="auto"/>
        <w:right w:val="none" w:sz="0" w:space="0" w:color="auto"/>
      </w:divBdr>
    </w:div>
    <w:div w:id="2079087613">
      <w:bodyDiv w:val="1"/>
      <w:marLeft w:val="0"/>
      <w:marRight w:val="0"/>
      <w:marTop w:val="0"/>
      <w:marBottom w:val="0"/>
      <w:divBdr>
        <w:top w:val="none" w:sz="0" w:space="0" w:color="auto"/>
        <w:left w:val="none" w:sz="0" w:space="0" w:color="auto"/>
        <w:bottom w:val="none" w:sz="0" w:space="0" w:color="auto"/>
        <w:right w:val="none" w:sz="0" w:space="0" w:color="auto"/>
      </w:divBdr>
    </w:div>
    <w:div w:id="2080054562">
      <w:bodyDiv w:val="1"/>
      <w:marLeft w:val="0"/>
      <w:marRight w:val="0"/>
      <w:marTop w:val="0"/>
      <w:marBottom w:val="0"/>
      <w:divBdr>
        <w:top w:val="none" w:sz="0" w:space="0" w:color="auto"/>
        <w:left w:val="none" w:sz="0" w:space="0" w:color="auto"/>
        <w:bottom w:val="none" w:sz="0" w:space="0" w:color="auto"/>
        <w:right w:val="none" w:sz="0" w:space="0" w:color="auto"/>
      </w:divBdr>
    </w:div>
    <w:div w:id="2086536583">
      <w:bodyDiv w:val="1"/>
      <w:marLeft w:val="0"/>
      <w:marRight w:val="0"/>
      <w:marTop w:val="0"/>
      <w:marBottom w:val="0"/>
      <w:divBdr>
        <w:top w:val="none" w:sz="0" w:space="0" w:color="auto"/>
        <w:left w:val="none" w:sz="0" w:space="0" w:color="auto"/>
        <w:bottom w:val="none" w:sz="0" w:space="0" w:color="auto"/>
        <w:right w:val="none" w:sz="0" w:space="0" w:color="auto"/>
      </w:divBdr>
    </w:div>
    <w:div w:id="2097242179">
      <w:bodyDiv w:val="1"/>
      <w:marLeft w:val="0"/>
      <w:marRight w:val="0"/>
      <w:marTop w:val="0"/>
      <w:marBottom w:val="0"/>
      <w:divBdr>
        <w:top w:val="none" w:sz="0" w:space="0" w:color="auto"/>
        <w:left w:val="none" w:sz="0" w:space="0" w:color="auto"/>
        <w:bottom w:val="none" w:sz="0" w:space="0" w:color="auto"/>
        <w:right w:val="none" w:sz="0" w:space="0" w:color="auto"/>
      </w:divBdr>
    </w:div>
    <w:div w:id="2097968763">
      <w:bodyDiv w:val="1"/>
      <w:marLeft w:val="0"/>
      <w:marRight w:val="0"/>
      <w:marTop w:val="0"/>
      <w:marBottom w:val="0"/>
      <w:divBdr>
        <w:top w:val="none" w:sz="0" w:space="0" w:color="auto"/>
        <w:left w:val="none" w:sz="0" w:space="0" w:color="auto"/>
        <w:bottom w:val="none" w:sz="0" w:space="0" w:color="auto"/>
        <w:right w:val="none" w:sz="0" w:space="0" w:color="auto"/>
      </w:divBdr>
    </w:div>
    <w:div w:id="2104764092">
      <w:bodyDiv w:val="1"/>
      <w:marLeft w:val="0"/>
      <w:marRight w:val="0"/>
      <w:marTop w:val="0"/>
      <w:marBottom w:val="0"/>
      <w:divBdr>
        <w:top w:val="none" w:sz="0" w:space="0" w:color="auto"/>
        <w:left w:val="none" w:sz="0" w:space="0" w:color="auto"/>
        <w:bottom w:val="none" w:sz="0" w:space="0" w:color="auto"/>
        <w:right w:val="none" w:sz="0" w:space="0" w:color="auto"/>
      </w:divBdr>
    </w:div>
    <w:div w:id="2108041216">
      <w:bodyDiv w:val="1"/>
      <w:marLeft w:val="0"/>
      <w:marRight w:val="0"/>
      <w:marTop w:val="0"/>
      <w:marBottom w:val="0"/>
      <w:divBdr>
        <w:top w:val="none" w:sz="0" w:space="0" w:color="auto"/>
        <w:left w:val="none" w:sz="0" w:space="0" w:color="auto"/>
        <w:bottom w:val="none" w:sz="0" w:space="0" w:color="auto"/>
        <w:right w:val="none" w:sz="0" w:space="0" w:color="auto"/>
      </w:divBdr>
    </w:div>
    <w:div w:id="2120374476">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62532">
      <w:bodyDiv w:val="1"/>
      <w:marLeft w:val="0"/>
      <w:marRight w:val="0"/>
      <w:marTop w:val="0"/>
      <w:marBottom w:val="0"/>
      <w:divBdr>
        <w:top w:val="none" w:sz="0" w:space="0" w:color="auto"/>
        <w:left w:val="none" w:sz="0" w:space="0" w:color="auto"/>
        <w:bottom w:val="none" w:sz="0" w:space="0" w:color="auto"/>
        <w:right w:val="none" w:sz="0" w:space="0" w:color="auto"/>
      </w:divBdr>
    </w:div>
    <w:div w:id="2138181279">
      <w:bodyDiv w:val="1"/>
      <w:marLeft w:val="0"/>
      <w:marRight w:val="0"/>
      <w:marTop w:val="0"/>
      <w:marBottom w:val="0"/>
      <w:divBdr>
        <w:top w:val="none" w:sz="0" w:space="0" w:color="auto"/>
        <w:left w:val="none" w:sz="0" w:space="0" w:color="auto"/>
        <w:bottom w:val="none" w:sz="0" w:space="0" w:color="auto"/>
        <w:right w:val="none" w:sz="0" w:space="0" w:color="auto"/>
      </w:divBdr>
    </w:div>
    <w:div w:id="21412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1.xml"/><Relationship Id="rId28" Type="http://schemas.openxmlformats.org/officeDocument/2006/relationships/image" Target="media/image18.png"/><Relationship Id="rId10" Type="http://schemas.openxmlformats.org/officeDocument/2006/relationships/hyperlink" Target="http://www.moh.gov.cy"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MARIAATHANASIADOU\HMU\ALL%20REGISTERS\IDB\IDB-MDS\data\5.%202016%20until%2010_2016\FATAL%20INJURIES%202004-2015\QS_FatalInjuries_2004-20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'tables fatal injuries'!$B$698</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7.4999999999999997E-2"/>
                  <c:y val="0"/>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1111111111111111"/>
                  <c:y val="8.7962962962962965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2.7777777777777905E-3"/>
                  <c:y val="9.7222222222222224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2.7777777777777776E-2"/>
                  <c:y val="7.8703703703703706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4"/>
              <c:layout>
                <c:manualLayout>
                  <c:x val="-0.125"/>
                  <c:y val="0.16203703703703703"/>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5"/>
              <c:layout>
                <c:manualLayout>
                  <c:x val="-9.4104986876640415E-2"/>
                  <c:y val="6.0185185185185182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6"/>
              <c:layout>
                <c:manualLayout>
                  <c:x val="0.2388888888888889"/>
                  <c:y val="1.3888888888888888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 fatal injuries'!$A$699:$A$705</c:f>
              <c:strCache>
                <c:ptCount val="7"/>
                <c:pt idx="0">
                  <c:v>Firearm discharge</c:v>
                </c:pt>
                <c:pt idx="1">
                  <c:v>Sharp object</c:v>
                </c:pt>
                <c:pt idx="2">
                  <c:v>Other or unknown means</c:v>
                </c:pt>
                <c:pt idx="3">
                  <c:v>Maltreatment, neglect</c:v>
                </c:pt>
                <c:pt idx="4">
                  <c:v>Hanging, strangulation, suffocation</c:v>
                </c:pt>
                <c:pt idx="5">
                  <c:v>Bodily force</c:v>
                </c:pt>
                <c:pt idx="6">
                  <c:v>Blunt object</c:v>
                </c:pt>
              </c:strCache>
            </c:strRef>
          </c:cat>
          <c:val>
            <c:numRef>
              <c:f>'tables fatal injuries'!$B$699:$B$705</c:f>
              <c:numCache>
                <c:formatCode>General</c:formatCode>
                <c:ptCount val="7"/>
                <c:pt idx="0">
                  <c:v>62</c:v>
                </c:pt>
                <c:pt idx="1">
                  <c:v>36</c:v>
                </c:pt>
                <c:pt idx="2">
                  <c:v>17</c:v>
                </c:pt>
                <c:pt idx="3">
                  <c:v>15</c:v>
                </c:pt>
                <c:pt idx="4">
                  <c:v>12</c:v>
                </c:pt>
                <c:pt idx="5">
                  <c:v>8</c:v>
                </c:pt>
                <c:pt idx="6">
                  <c:v>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3474-8DBF-4047-897D-946AD963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Athanasiadou  Maria</cp:lastModifiedBy>
  <cp:revision>4</cp:revision>
  <cp:lastPrinted>2017-01-12T07:40:00Z</cp:lastPrinted>
  <dcterms:created xsi:type="dcterms:W3CDTF">2016-11-28T12:03:00Z</dcterms:created>
  <dcterms:modified xsi:type="dcterms:W3CDTF">2017-01-12T07:41:00Z</dcterms:modified>
</cp:coreProperties>
</file>